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0986C" w14:textId="77777777" w:rsidR="00217DA6" w:rsidRDefault="00217DA6" w:rsidP="00217DA6">
      <w:pPr>
        <w:spacing w:after="0" w:line="240" w:lineRule="auto"/>
        <w:rPr>
          <w:rFonts w:ascii="Bookman Old Style" w:hAnsi="Bookman Old Style"/>
          <w:b/>
          <w:bCs/>
          <w:sz w:val="24"/>
          <w:szCs w:val="24"/>
        </w:rPr>
      </w:pPr>
      <w:bookmarkStart w:id="0" w:name="_GoBack"/>
      <w:bookmarkEnd w:id="0"/>
      <w:r>
        <w:rPr>
          <w:rFonts w:ascii="Bookman Old Style" w:hAnsi="Bookman Old Style"/>
          <w:b/>
          <w:bCs/>
          <w:sz w:val="24"/>
          <w:szCs w:val="24"/>
        </w:rPr>
        <w:t>ΑΝΩΤΑΤΟ ΣΥΝΤΑΓΜΑΤΙΚΟ ΔΙΚΑΣΤΗΡΙΟ ΚΥΠΡΟΥ</w:t>
      </w:r>
    </w:p>
    <w:p w14:paraId="48C44AAA" w14:textId="77777777" w:rsidR="00217DA6" w:rsidRDefault="00217DA6" w:rsidP="00217DA6">
      <w:pPr>
        <w:spacing w:after="0" w:line="240" w:lineRule="auto"/>
        <w:rPr>
          <w:rFonts w:ascii="Bookman Old Style" w:hAnsi="Bookman Old Style"/>
          <w:sz w:val="24"/>
          <w:szCs w:val="24"/>
        </w:rPr>
      </w:pPr>
      <w:r>
        <w:rPr>
          <w:rFonts w:ascii="Bookman Old Style" w:hAnsi="Bookman Old Style"/>
          <w:b/>
          <w:bCs/>
          <w:sz w:val="24"/>
          <w:szCs w:val="24"/>
        </w:rPr>
        <w:t>ΔΕΥΤΕΡΟΒΑΘΜΙΑ ΔΙΚΑΙΟΔΟΣΙΑ</w:t>
      </w:r>
    </w:p>
    <w:p w14:paraId="2D713706" w14:textId="77777777" w:rsidR="00217DA6" w:rsidRDefault="00217DA6" w:rsidP="00217DA6">
      <w:pPr>
        <w:rPr>
          <w:rFonts w:ascii="Bookman Old Style" w:hAnsi="Bookman Old Style"/>
          <w:sz w:val="24"/>
          <w:szCs w:val="24"/>
        </w:rPr>
      </w:pPr>
    </w:p>
    <w:p w14:paraId="6B589DCB" w14:textId="77777777" w:rsidR="00217DA6" w:rsidRDefault="00217DA6" w:rsidP="00217DA6">
      <w:pPr>
        <w:spacing w:line="240" w:lineRule="auto"/>
        <w:jc w:val="both"/>
        <w:rPr>
          <w:rFonts w:ascii="Bookman Old Style" w:hAnsi="Bookman Old Style"/>
          <w:i/>
          <w:iCs/>
          <w:sz w:val="24"/>
          <w:szCs w:val="24"/>
          <w:u w:val="single"/>
        </w:rPr>
      </w:pPr>
      <w:r>
        <w:rPr>
          <w:rFonts w:ascii="Bookman Old Style" w:hAnsi="Bookman Old Style"/>
          <w:i/>
          <w:iCs/>
          <w:sz w:val="24"/>
          <w:szCs w:val="24"/>
          <w:u w:val="single"/>
        </w:rPr>
        <w:t>(Άρθρο 23(3)(β)(</w:t>
      </w:r>
      <w:proofErr w:type="spellStart"/>
      <w:r>
        <w:rPr>
          <w:rFonts w:ascii="Bookman Old Style" w:hAnsi="Bookman Old Style"/>
          <w:i/>
          <w:iCs/>
          <w:sz w:val="24"/>
          <w:szCs w:val="24"/>
          <w:u w:val="single"/>
          <w:lang w:val="en-US"/>
        </w:rPr>
        <w:t>i</w:t>
      </w:r>
      <w:proofErr w:type="spellEnd"/>
      <w:r>
        <w:rPr>
          <w:rFonts w:ascii="Bookman Old Style" w:hAnsi="Bookman Old Style"/>
          <w:i/>
          <w:iCs/>
          <w:sz w:val="24"/>
          <w:szCs w:val="24"/>
          <w:u w:val="single"/>
        </w:rPr>
        <w:t>) του Ν.33/64 – Μεταβατικές Διατάξεις)</w:t>
      </w:r>
    </w:p>
    <w:p w14:paraId="41AA72ED" w14:textId="77777777" w:rsidR="00217DA6" w:rsidRDefault="00217DA6" w:rsidP="00217DA6">
      <w:pPr>
        <w:spacing w:line="240" w:lineRule="auto"/>
        <w:jc w:val="both"/>
        <w:rPr>
          <w:rFonts w:ascii="Bookman Old Style" w:hAnsi="Bookman Old Style"/>
          <w:i/>
          <w:iCs/>
          <w:sz w:val="24"/>
          <w:szCs w:val="24"/>
          <w:u w:val="single"/>
        </w:rPr>
      </w:pPr>
    </w:p>
    <w:p w14:paraId="4307C371" w14:textId="66F02B29" w:rsidR="00217DA6" w:rsidRPr="00217DA6" w:rsidRDefault="00217DA6" w:rsidP="00217DA6">
      <w:pPr>
        <w:spacing w:line="240" w:lineRule="auto"/>
        <w:jc w:val="right"/>
        <w:rPr>
          <w:rFonts w:ascii="Bookman Old Style" w:hAnsi="Bookman Old Style"/>
          <w:i/>
          <w:iCs/>
          <w:sz w:val="24"/>
          <w:szCs w:val="24"/>
          <w:u w:val="single"/>
        </w:rPr>
      </w:pPr>
      <w:r>
        <w:rPr>
          <w:rFonts w:ascii="Bookman Old Style" w:hAnsi="Bookman Old Style"/>
          <w:i/>
          <w:iCs/>
          <w:sz w:val="24"/>
          <w:szCs w:val="24"/>
          <w:u w:val="single"/>
        </w:rPr>
        <w:t xml:space="preserve">Έφεση κατά απόφασης Διοικητικού Δικαστηρίου </w:t>
      </w:r>
      <w:proofErr w:type="spellStart"/>
      <w:r>
        <w:rPr>
          <w:rFonts w:ascii="Bookman Old Style" w:hAnsi="Bookman Old Style"/>
          <w:i/>
          <w:iCs/>
          <w:sz w:val="24"/>
          <w:szCs w:val="24"/>
          <w:u w:val="single"/>
        </w:rPr>
        <w:t>Αρ</w:t>
      </w:r>
      <w:proofErr w:type="spellEnd"/>
      <w:r>
        <w:rPr>
          <w:rFonts w:ascii="Bookman Old Style" w:hAnsi="Bookman Old Style"/>
          <w:i/>
          <w:iCs/>
          <w:sz w:val="24"/>
          <w:szCs w:val="24"/>
          <w:u w:val="single"/>
        </w:rPr>
        <w:t xml:space="preserve">. </w:t>
      </w:r>
      <w:r w:rsidRPr="00217DA6">
        <w:rPr>
          <w:rFonts w:ascii="Bookman Old Style" w:hAnsi="Bookman Old Style"/>
          <w:i/>
          <w:iCs/>
          <w:sz w:val="24"/>
          <w:szCs w:val="24"/>
          <w:u w:val="single"/>
        </w:rPr>
        <w:t>126</w:t>
      </w:r>
      <w:r>
        <w:rPr>
          <w:rFonts w:ascii="Bookman Old Style" w:hAnsi="Bookman Old Style"/>
          <w:i/>
          <w:iCs/>
          <w:sz w:val="24"/>
          <w:szCs w:val="24"/>
          <w:u w:val="single"/>
        </w:rPr>
        <w:t>/20</w:t>
      </w:r>
      <w:r w:rsidRPr="00217DA6">
        <w:rPr>
          <w:rFonts w:ascii="Bookman Old Style" w:hAnsi="Bookman Old Style"/>
          <w:i/>
          <w:iCs/>
          <w:sz w:val="24"/>
          <w:szCs w:val="24"/>
          <w:u w:val="single"/>
        </w:rPr>
        <w:t>16</w:t>
      </w:r>
    </w:p>
    <w:p w14:paraId="1BE19B9F" w14:textId="7C6B10E6" w:rsidR="00217DA6" w:rsidRDefault="00217DA6" w:rsidP="00217DA6">
      <w:pPr>
        <w:spacing w:line="240" w:lineRule="auto"/>
        <w:jc w:val="right"/>
        <w:rPr>
          <w:rFonts w:ascii="Bookman Old Style" w:hAnsi="Bookman Old Style"/>
          <w:i/>
          <w:iCs/>
          <w:sz w:val="24"/>
          <w:szCs w:val="24"/>
        </w:rPr>
      </w:pPr>
      <w:r>
        <w:rPr>
          <w:rFonts w:ascii="Bookman Old Style" w:hAnsi="Bookman Old Style"/>
          <w:i/>
          <w:iCs/>
          <w:sz w:val="24"/>
          <w:szCs w:val="24"/>
        </w:rPr>
        <w:t>(</w:t>
      </w:r>
      <w:r w:rsidR="008E47CF">
        <w:rPr>
          <w:rFonts w:ascii="Bookman Old Style" w:hAnsi="Bookman Old Style"/>
          <w:i/>
          <w:iCs/>
          <w:sz w:val="24"/>
          <w:szCs w:val="24"/>
        </w:rPr>
        <w:t>Υποθ.</w:t>
      </w:r>
      <w:r>
        <w:rPr>
          <w:rFonts w:ascii="Bookman Old Style" w:hAnsi="Bookman Old Style"/>
          <w:i/>
          <w:iCs/>
          <w:sz w:val="24"/>
          <w:szCs w:val="24"/>
        </w:rPr>
        <w:t xml:space="preserve"> </w:t>
      </w:r>
      <w:proofErr w:type="spellStart"/>
      <w:r>
        <w:rPr>
          <w:rFonts w:ascii="Bookman Old Style" w:hAnsi="Bookman Old Style"/>
          <w:i/>
          <w:iCs/>
          <w:sz w:val="24"/>
          <w:szCs w:val="24"/>
        </w:rPr>
        <w:t>αρ</w:t>
      </w:r>
      <w:proofErr w:type="spellEnd"/>
      <w:r>
        <w:rPr>
          <w:rFonts w:ascii="Bookman Old Style" w:hAnsi="Bookman Old Style"/>
          <w:i/>
          <w:iCs/>
          <w:sz w:val="24"/>
          <w:szCs w:val="24"/>
        </w:rPr>
        <w:t>.  1299/14)</w:t>
      </w:r>
    </w:p>
    <w:p w14:paraId="391BE6DF" w14:textId="77777777" w:rsidR="00217DA6" w:rsidRDefault="00217DA6" w:rsidP="00217DA6">
      <w:pPr>
        <w:jc w:val="center"/>
        <w:rPr>
          <w:rFonts w:ascii="Bookman Old Style" w:hAnsi="Bookman Old Style"/>
          <w:sz w:val="24"/>
          <w:szCs w:val="24"/>
        </w:rPr>
      </w:pPr>
    </w:p>
    <w:p w14:paraId="7E74D71E" w14:textId="68A80436" w:rsidR="00217DA6" w:rsidRDefault="003C36DA" w:rsidP="003C36DA">
      <w:pPr>
        <w:jc w:val="center"/>
        <w:rPr>
          <w:rFonts w:ascii="Bookman Old Style" w:hAnsi="Bookman Old Style"/>
          <w:sz w:val="24"/>
          <w:szCs w:val="24"/>
        </w:rPr>
      </w:pPr>
      <w:r>
        <w:rPr>
          <w:rFonts w:ascii="Bookman Old Style" w:hAnsi="Bookman Old Style"/>
          <w:sz w:val="24"/>
          <w:szCs w:val="24"/>
        </w:rPr>
        <w:t>14</w:t>
      </w:r>
      <w:r w:rsidR="00217DA6">
        <w:rPr>
          <w:rFonts w:ascii="Bookman Old Style" w:hAnsi="Bookman Old Style"/>
          <w:sz w:val="24"/>
          <w:szCs w:val="24"/>
        </w:rPr>
        <w:t xml:space="preserve"> Νοεμβρίου, 2023</w:t>
      </w:r>
    </w:p>
    <w:p w14:paraId="636D9F7E" w14:textId="77777777" w:rsidR="00217DA6" w:rsidRDefault="00217DA6" w:rsidP="00217DA6">
      <w:pPr>
        <w:jc w:val="center"/>
        <w:rPr>
          <w:rFonts w:ascii="Bookman Old Style" w:hAnsi="Bookman Old Style"/>
          <w:sz w:val="24"/>
          <w:szCs w:val="24"/>
        </w:rPr>
      </w:pPr>
    </w:p>
    <w:p w14:paraId="7F8C9FE1" w14:textId="77777777" w:rsidR="00217DA6" w:rsidRDefault="00217DA6" w:rsidP="00217DA6">
      <w:pPr>
        <w:jc w:val="center"/>
        <w:rPr>
          <w:rFonts w:ascii="Bookman Old Style" w:hAnsi="Bookman Old Style"/>
          <w:sz w:val="24"/>
          <w:szCs w:val="24"/>
        </w:rPr>
      </w:pPr>
      <w:r>
        <w:rPr>
          <w:rFonts w:ascii="Bookman Old Style" w:hAnsi="Bookman Old Style"/>
          <w:sz w:val="24"/>
          <w:szCs w:val="24"/>
        </w:rPr>
        <w:t>[Τ. ΨΑΡΑ-ΜΙΛΤΙΑΔΟΥ, ΣΤ. ΧΑΤΖΗΓΙΑΝΝΗ, Η. ΓΕΩΡΓΙΟΥ, Δ/ΣΤΕΣ]</w:t>
      </w:r>
    </w:p>
    <w:p w14:paraId="3909F091" w14:textId="77777777" w:rsidR="00217DA6" w:rsidRDefault="00217DA6" w:rsidP="00217DA6">
      <w:pPr>
        <w:ind w:left="426"/>
        <w:jc w:val="center"/>
        <w:rPr>
          <w:rFonts w:ascii="Bookman Old Style" w:hAnsi="Bookman Old Style"/>
          <w:sz w:val="24"/>
          <w:szCs w:val="24"/>
        </w:rPr>
      </w:pPr>
    </w:p>
    <w:p w14:paraId="3B5A1256" w14:textId="4A4AF79C" w:rsidR="00217DA6" w:rsidRPr="00217DA6" w:rsidRDefault="00217DA6" w:rsidP="00217DA6">
      <w:pPr>
        <w:ind w:left="426"/>
        <w:jc w:val="center"/>
        <w:rPr>
          <w:rFonts w:ascii="Bookman Old Style" w:hAnsi="Bookman Old Style"/>
          <w:sz w:val="24"/>
          <w:szCs w:val="24"/>
        </w:rPr>
      </w:pPr>
      <w:r>
        <w:rPr>
          <w:rFonts w:ascii="Bookman Old Style" w:hAnsi="Bookman Old Style"/>
          <w:sz w:val="24"/>
          <w:szCs w:val="24"/>
        </w:rPr>
        <w:t xml:space="preserve">ΧΡΙΣΤΟΣ ΟΡΦΑΝΙΔΗΣ </w:t>
      </w:r>
    </w:p>
    <w:p w14:paraId="7EE086BE" w14:textId="478B926A" w:rsidR="00217DA6" w:rsidRDefault="00217DA6" w:rsidP="00217DA6">
      <w:pPr>
        <w:ind w:left="5040"/>
        <w:jc w:val="right"/>
        <w:rPr>
          <w:rFonts w:ascii="Bookman Old Style" w:hAnsi="Bookman Old Style"/>
          <w:i/>
          <w:iCs/>
          <w:sz w:val="24"/>
          <w:szCs w:val="24"/>
          <w:u w:val="single"/>
        </w:rPr>
      </w:pPr>
      <w:r>
        <w:rPr>
          <w:rFonts w:ascii="Bookman Old Style" w:hAnsi="Bookman Old Style"/>
          <w:i/>
          <w:iCs/>
          <w:sz w:val="24"/>
          <w:szCs w:val="24"/>
          <w:u w:val="single"/>
        </w:rPr>
        <w:t>Εφεσείων</w:t>
      </w:r>
    </w:p>
    <w:p w14:paraId="069E3671" w14:textId="77777777" w:rsidR="00217DA6" w:rsidRDefault="00217DA6" w:rsidP="00217DA6">
      <w:pPr>
        <w:jc w:val="center"/>
        <w:rPr>
          <w:rFonts w:ascii="Bookman Old Style" w:hAnsi="Bookman Old Style"/>
          <w:sz w:val="24"/>
          <w:szCs w:val="24"/>
        </w:rPr>
      </w:pPr>
      <w:r>
        <w:rPr>
          <w:rFonts w:ascii="Bookman Old Style" w:hAnsi="Bookman Old Style"/>
          <w:sz w:val="24"/>
          <w:szCs w:val="24"/>
        </w:rPr>
        <w:t>και</w:t>
      </w:r>
    </w:p>
    <w:p w14:paraId="7E9B33A3" w14:textId="475606AD" w:rsidR="00217DA6" w:rsidRDefault="00217DA6" w:rsidP="00217DA6">
      <w:pPr>
        <w:ind w:left="390"/>
        <w:jc w:val="center"/>
        <w:rPr>
          <w:rFonts w:ascii="Bookman Old Style" w:hAnsi="Bookman Old Style"/>
          <w:sz w:val="24"/>
          <w:szCs w:val="24"/>
        </w:rPr>
      </w:pPr>
      <w:r>
        <w:rPr>
          <w:rFonts w:ascii="Bookman Old Style" w:hAnsi="Bookman Old Style"/>
          <w:sz w:val="24"/>
          <w:szCs w:val="24"/>
        </w:rPr>
        <w:t xml:space="preserve"> ΕΠΙΤΡΟΠΗ ΚΕΦΑΛΑΙΑΓΟΡΑΣ ΚΥΠΡΟΥ</w:t>
      </w:r>
    </w:p>
    <w:p w14:paraId="2318E2F6" w14:textId="77777777" w:rsidR="00217DA6" w:rsidRDefault="00217DA6" w:rsidP="00217DA6">
      <w:pPr>
        <w:jc w:val="right"/>
        <w:rPr>
          <w:rFonts w:ascii="Bookman Old Style" w:hAnsi="Bookman Old Style"/>
          <w:i/>
          <w:iCs/>
          <w:sz w:val="24"/>
          <w:szCs w:val="24"/>
          <w:u w:val="single"/>
        </w:rPr>
      </w:pPr>
      <w:r>
        <w:rPr>
          <w:rFonts w:ascii="Bookman Old Style" w:hAnsi="Bookman Old Style"/>
          <w:i/>
          <w:iCs/>
          <w:sz w:val="24"/>
          <w:szCs w:val="24"/>
          <w:u w:val="single"/>
        </w:rPr>
        <w:t>Εφεσίβλητης</w:t>
      </w:r>
    </w:p>
    <w:p w14:paraId="0CC7BCD4" w14:textId="77777777" w:rsidR="00217DA6" w:rsidRDefault="00217DA6" w:rsidP="00217DA6">
      <w:pPr>
        <w:jc w:val="center"/>
        <w:rPr>
          <w:rFonts w:ascii="Bookman Old Style" w:hAnsi="Bookman Old Style"/>
          <w:sz w:val="24"/>
          <w:szCs w:val="24"/>
        </w:rPr>
      </w:pPr>
      <w:r>
        <w:rPr>
          <w:rFonts w:ascii="Bookman Old Style" w:hAnsi="Bookman Old Style"/>
          <w:sz w:val="24"/>
          <w:szCs w:val="24"/>
        </w:rPr>
        <w:t>------------------------</w:t>
      </w:r>
    </w:p>
    <w:p w14:paraId="65A3D31A" w14:textId="41EDA526" w:rsidR="00217DA6" w:rsidRDefault="00217DA6" w:rsidP="00217DA6">
      <w:pPr>
        <w:jc w:val="both"/>
        <w:rPr>
          <w:rFonts w:ascii="Bookman Old Style" w:hAnsi="Bookman Old Style"/>
          <w:i/>
          <w:iCs/>
          <w:sz w:val="24"/>
          <w:szCs w:val="24"/>
        </w:rPr>
      </w:pPr>
      <w:r>
        <w:rPr>
          <w:rFonts w:ascii="Bookman Old Style" w:hAnsi="Bookman Old Style"/>
          <w:i/>
          <w:iCs/>
          <w:sz w:val="24"/>
          <w:szCs w:val="24"/>
        </w:rPr>
        <w:t xml:space="preserve">Α. Γεωργίου, για Φοίβος, Χρίστος Κληρίδης &amp; Συνεργάτες ΔΕΠΕ, </w:t>
      </w:r>
      <w:r>
        <w:rPr>
          <w:rFonts w:ascii="Bookman Old Style" w:hAnsi="Bookman Old Style"/>
          <w:sz w:val="24"/>
          <w:szCs w:val="24"/>
        </w:rPr>
        <w:t xml:space="preserve"> </w:t>
      </w:r>
      <w:r>
        <w:rPr>
          <w:rFonts w:ascii="Bookman Old Style" w:hAnsi="Bookman Old Style"/>
          <w:i/>
          <w:iCs/>
          <w:sz w:val="24"/>
          <w:szCs w:val="24"/>
        </w:rPr>
        <w:t xml:space="preserve">για </w:t>
      </w:r>
      <w:proofErr w:type="spellStart"/>
      <w:r>
        <w:rPr>
          <w:rFonts w:ascii="Bookman Old Style" w:hAnsi="Bookman Old Style"/>
          <w:i/>
          <w:iCs/>
          <w:sz w:val="24"/>
          <w:szCs w:val="24"/>
        </w:rPr>
        <w:t>Εφεσείοντα</w:t>
      </w:r>
      <w:proofErr w:type="spellEnd"/>
    </w:p>
    <w:p w14:paraId="58E66E3A" w14:textId="42FF9BB9" w:rsidR="00217DA6" w:rsidRDefault="008E47CF" w:rsidP="00217DA6">
      <w:pPr>
        <w:jc w:val="both"/>
        <w:rPr>
          <w:rFonts w:ascii="Bookman Old Style" w:hAnsi="Bookman Old Style"/>
          <w:i/>
          <w:iCs/>
          <w:sz w:val="24"/>
          <w:szCs w:val="24"/>
        </w:rPr>
      </w:pPr>
      <w:r>
        <w:rPr>
          <w:rFonts w:ascii="Bookman Old Style" w:hAnsi="Bookman Old Style"/>
          <w:i/>
          <w:iCs/>
          <w:sz w:val="24"/>
          <w:szCs w:val="24"/>
        </w:rPr>
        <w:t>Ρ</w:t>
      </w:r>
      <w:r w:rsidR="00217DA6">
        <w:rPr>
          <w:rFonts w:ascii="Bookman Old Style" w:hAnsi="Bookman Old Style"/>
          <w:i/>
          <w:iCs/>
          <w:sz w:val="24"/>
          <w:szCs w:val="24"/>
        </w:rPr>
        <w:t xml:space="preserve">. </w:t>
      </w:r>
      <w:proofErr w:type="spellStart"/>
      <w:r w:rsidR="00217DA6">
        <w:rPr>
          <w:rFonts w:ascii="Bookman Old Style" w:hAnsi="Bookman Old Style"/>
          <w:i/>
          <w:iCs/>
          <w:sz w:val="24"/>
          <w:szCs w:val="24"/>
        </w:rPr>
        <w:t>Πασιουρτίδ</w:t>
      </w:r>
      <w:r>
        <w:rPr>
          <w:rFonts w:ascii="Bookman Old Style" w:hAnsi="Bookman Old Style"/>
          <w:i/>
          <w:iCs/>
          <w:sz w:val="24"/>
          <w:szCs w:val="24"/>
        </w:rPr>
        <w:t>η</w:t>
      </w:r>
      <w:proofErr w:type="spellEnd"/>
      <w:r w:rsidR="00217DA6">
        <w:rPr>
          <w:rFonts w:ascii="Bookman Old Style" w:hAnsi="Bookman Old Style"/>
          <w:i/>
          <w:iCs/>
          <w:sz w:val="24"/>
          <w:szCs w:val="24"/>
        </w:rPr>
        <w:t xml:space="preserve"> (κα) με Φ. Χριστοφίδη</w:t>
      </w:r>
      <w:r>
        <w:rPr>
          <w:rFonts w:ascii="Bookman Old Style" w:hAnsi="Bookman Old Style"/>
          <w:i/>
          <w:iCs/>
          <w:sz w:val="24"/>
          <w:szCs w:val="24"/>
        </w:rPr>
        <w:t>,</w:t>
      </w:r>
      <w:r w:rsidR="00217DA6">
        <w:rPr>
          <w:rFonts w:ascii="Bookman Old Style" w:hAnsi="Bookman Old Style"/>
          <w:i/>
          <w:iCs/>
          <w:sz w:val="24"/>
          <w:szCs w:val="24"/>
        </w:rPr>
        <w:t xml:space="preserve"> για </w:t>
      </w:r>
      <w:proofErr w:type="spellStart"/>
      <w:r w:rsidR="00217DA6">
        <w:rPr>
          <w:rFonts w:ascii="Bookman Old Style" w:hAnsi="Bookman Old Style"/>
          <w:i/>
          <w:iCs/>
          <w:sz w:val="24"/>
          <w:szCs w:val="24"/>
        </w:rPr>
        <w:t>Άντης</w:t>
      </w:r>
      <w:proofErr w:type="spellEnd"/>
      <w:r w:rsidR="00217DA6">
        <w:rPr>
          <w:rFonts w:ascii="Bookman Old Style" w:hAnsi="Bookman Old Style"/>
          <w:i/>
          <w:iCs/>
          <w:sz w:val="24"/>
          <w:szCs w:val="24"/>
        </w:rPr>
        <w:t xml:space="preserve"> Τριανταφυλλίδης &amp; Υιοί ΔΕΠΕ,  για Εφεσίβλητη</w:t>
      </w:r>
    </w:p>
    <w:p w14:paraId="1B1F827C" w14:textId="77777777" w:rsidR="00217DA6" w:rsidRDefault="00217DA6" w:rsidP="00217DA6">
      <w:pPr>
        <w:rPr>
          <w:rFonts w:ascii="Bookman Old Style" w:hAnsi="Bookman Old Style"/>
          <w:i/>
          <w:iCs/>
          <w:sz w:val="24"/>
          <w:szCs w:val="24"/>
        </w:rPr>
      </w:pPr>
      <w:r>
        <w:rPr>
          <w:rFonts w:ascii="Bookman Old Style" w:hAnsi="Bookman Old Style"/>
          <w:i/>
          <w:iCs/>
          <w:sz w:val="24"/>
          <w:szCs w:val="24"/>
        </w:rPr>
        <w:tab/>
      </w:r>
      <w:r>
        <w:rPr>
          <w:rFonts w:ascii="Bookman Old Style" w:hAnsi="Bookman Old Style"/>
          <w:i/>
          <w:iCs/>
          <w:sz w:val="24"/>
          <w:szCs w:val="24"/>
        </w:rPr>
        <w:tab/>
      </w:r>
      <w:r>
        <w:rPr>
          <w:rFonts w:ascii="Bookman Old Style" w:hAnsi="Bookman Old Style"/>
          <w:i/>
          <w:iCs/>
          <w:sz w:val="24"/>
          <w:szCs w:val="24"/>
        </w:rPr>
        <w:tab/>
      </w:r>
      <w:r>
        <w:rPr>
          <w:rFonts w:ascii="Bookman Old Style" w:hAnsi="Bookman Old Style"/>
          <w:i/>
          <w:iCs/>
          <w:sz w:val="24"/>
          <w:szCs w:val="24"/>
        </w:rPr>
        <w:tab/>
        <w:t xml:space="preserve">   </w:t>
      </w:r>
      <w:r>
        <w:rPr>
          <w:rFonts w:ascii="Bookman Old Style" w:hAnsi="Bookman Old Style"/>
          <w:i/>
          <w:iCs/>
          <w:sz w:val="24"/>
          <w:szCs w:val="24"/>
        </w:rPr>
        <w:tab/>
        <w:t>--------------------</w:t>
      </w:r>
    </w:p>
    <w:p w14:paraId="22DD999A" w14:textId="77777777" w:rsidR="00217DA6" w:rsidRDefault="00217DA6" w:rsidP="00217DA6">
      <w:pPr>
        <w:spacing w:line="276" w:lineRule="auto"/>
        <w:jc w:val="both"/>
        <w:rPr>
          <w:rFonts w:ascii="Bookman Old Style" w:hAnsi="Bookman Old Style"/>
          <w:b/>
          <w:bCs/>
          <w:sz w:val="28"/>
          <w:szCs w:val="28"/>
        </w:rPr>
      </w:pPr>
    </w:p>
    <w:p w14:paraId="2A5A7885" w14:textId="77777777" w:rsidR="00217DA6" w:rsidRDefault="00217DA6" w:rsidP="00217DA6">
      <w:pPr>
        <w:spacing w:line="276" w:lineRule="auto"/>
        <w:jc w:val="both"/>
        <w:rPr>
          <w:rFonts w:ascii="Bookman Old Style" w:hAnsi="Bookman Old Style"/>
          <w:sz w:val="28"/>
          <w:szCs w:val="28"/>
        </w:rPr>
      </w:pPr>
      <w:r>
        <w:rPr>
          <w:rFonts w:ascii="Bookman Old Style" w:hAnsi="Bookman Old Style"/>
          <w:b/>
          <w:bCs/>
          <w:sz w:val="28"/>
          <w:szCs w:val="28"/>
        </w:rPr>
        <w:t xml:space="preserve">Τ.,ΨΑΡΑ-ΜΙΛΤΙΑΔΟΥ, Δ.:  </w:t>
      </w:r>
      <w:r>
        <w:rPr>
          <w:rFonts w:ascii="Bookman Old Style" w:hAnsi="Bookman Old Style"/>
          <w:sz w:val="28"/>
          <w:szCs w:val="28"/>
        </w:rPr>
        <w:t>Την ομόφωνη απόφαση του Δικαστηρίου θα δώσει η Δικαστής Στ. Χατζηγιάννη</w:t>
      </w:r>
    </w:p>
    <w:p w14:paraId="6BCE5C68" w14:textId="77777777" w:rsidR="00217DA6" w:rsidRDefault="00217DA6" w:rsidP="00217DA6">
      <w:pPr>
        <w:spacing w:line="276" w:lineRule="auto"/>
        <w:jc w:val="center"/>
        <w:rPr>
          <w:rFonts w:ascii="Bookman Old Style" w:hAnsi="Bookman Old Style"/>
          <w:sz w:val="28"/>
          <w:szCs w:val="28"/>
        </w:rPr>
      </w:pPr>
    </w:p>
    <w:p w14:paraId="53F2E5BF" w14:textId="77777777" w:rsidR="00217DA6" w:rsidRDefault="00217DA6" w:rsidP="00217DA6">
      <w:pPr>
        <w:spacing w:line="276" w:lineRule="auto"/>
        <w:jc w:val="center"/>
        <w:rPr>
          <w:rFonts w:ascii="Bookman Old Style" w:hAnsi="Bookman Old Style"/>
          <w:b/>
          <w:bCs/>
          <w:sz w:val="28"/>
          <w:szCs w:val="28"/>
        </w:rPr>
      </w:pPr>
      <w:r>
        <w:rPr>
          <w:rFonts w:ascii="Bookman Old Style" w:hAnsi="Bookman Old Style"/>
          <w:b/>
          <w:bCs/>
          <w:sz w:val="28"/>
          <w:szCs w:val="28"/>
        </w:rPr>
        <w:t>Α Π Ο Φ Α Σ Η</w:t>
      </w:r>
    </w:p>
    <w:p w14:paraId="2864B23F" w14:textId="77777777" w:rsidR="00217DA6" w:rsidRDefault="00217DA6" w:rsidP="00217DA6">
      <w:pPr>
        <w:spacing w:line="276" w:lineRule="auto"/>
        <w:jc w:val="center"/>
        <w:rPr>
          <w:rFonts w:ascii="Bookman Old Style" w:hAnsi="Bookman Old Style"/>
          <w:b/>
          <w:bCs/>
          <w:sz w:val="28"/>
          <w:szCs w:val="28"/>
        </w:rPr>
      </w:pPr>
    </w:p>
    <w:p w14:paraId="45D58B84" w14:textId="0DF0CE32" w:rsidR="00217DA6" w:rsidRDefault="00217DA6" w:rsidP="003E45AA">
      <w:pPr>
        <w:spacing w:after="0" w:line="480" w:lineRule="auto"/>
        <w:jc w:val="both"/>
        <w:rPr>
          <w:rFonts w:ascii="Bookman Old Style" w:hAnsi="Bookman Old Style"/>
          <w:kern w:val="0"/>
          <w:sz w:val="28"/>
          <w:szCs w:val="28"/>
          <w14:ligatures w14:val="none"/>
        </w:rPr>
      </w:pPr>
      <w:r>
        <w:rPr>
          <w:rFonts w:ascii="Bookman Old Style" w:hAnsi="Bookman Old Style"/>
          <w:b/>
          <w:bCs/>
          <w:kern w:val="0"/>
          <w:sz w:val="28"/>
          <w:szCs w:val="28"/>
          <w14:ligatures w14:val="none"/>
        </w:rPr>
        <w:t>ΧΑΤΖΗΓΙΑΝΝΗ, Δ.:</w:t>
      </w:r>
      <w:r w:rsidR="00AD20D6">
        <w:rPr>
          <w:rFonts w:ascii="Bookman Old Style" w:hAnsi="Bookman Old Style"/>
          <w:b/>
          <w:bCs/>
          <w:kern w:val="0"/>
          <w:sz w:val="28"/>
          <w:szCs w:val="28"/>
          <w14:ligatures w14:val="none"/>
        </w:rPr>
        <w:t xml:space="preserve">  </w:t>
      </w:r>
      <w:r w:rsidR="00AD20D6">
        <w:rPr>
          <w:rFonts w:ascii="Bookman Old Style" w:hAnsi="Bookman Old Style"/>
          <w:kern w:val="0"/>
          <w:sz w:val="28"/>
          <w:szCs w:val="28"/>
          <w14:ligatures w14:val="none"/>
        </w:rPr>
        <w:t xml:space="preserve">Στις 10.6.2011 η Εταιρεία Ορφανίδης Δημόσια </w:t>
      </w:r>
      <w:r w:rsidR="003E45AA">
        <w:rPr>
          <w:rFonts w:ascii="Bookman Old Style" w:hAnsi="Bookman Old Style"/>
          <w:kern w:val="0"/>
          <w:sz w:val="28"/>
          <w:szCs w:val="28"/>
          <w14:ligatures w14:val="none"/>
        </w:rPr>
        <w:t xml:space="preserve">Εταιρεία </w:t>
      </w:r>
      <w:proofErr w:type="spellStart"/>
      <w:r w:rsidR="003E45AA">
        <w:rPr>
          <w:rFonts w:ascii="Bookman Old Style" w:hAnsi="Bookman Old Style"/>
          <w:kern w:val="0"/>
          <w:sz w:val="28"/>
          <w:szCs w:val="28"/>
          <w14:ligatures w14:val="none"/>
        </w:rPr>
        <w:t>Λτδ</w:t>
      </w:r>
      <w:proofErr w:type="spellEnd"/>
      <w:r w:rsidR="003E45AA">
        <w:rPr>
          <w:rFonts w:ascii="Bookman Old Style" w:hAnsi="Bookman Old Style"/>
          <w:kern w:val="0"/>
          <w:sz w:val="28"/>
          <w:szCs w:val="28"/>
          <w14:ligatures w14:val="none"/>
        </w:rPr>
        <w:t xml:space="preserve"> (στο εξής η Εταιρεία) – </w:t>
      </w:r>
      <w:r w:rsidR="008E47CF">
        <w:rPr>
          <w:rFonts w:ascii="Bookman Old Style" w:hAnsi="Bookman Old Style"/>
          <w:kern w:val="0"/>
          <w:sz w:val="28"/>
          <w:szCs w:val="28"/>
          <w14:ligatures w14:val="none"/>
        </w:rPr>
        <w:t>στην</w:t>
      </w:r>
      <w:r w:rsidR="003E45AA">
        <w:rPr>
          <w:rFonts w:ascii="Bookman Old Style" w:hAnsi="Bookman Old Style"/>
          <w:kern w:val="0"/>
          <w:sz w:val="28"/>
          <w:szCs w:val="28"/>
          <w14:ligatures w14:val="none"/>
        </w:rPr>
        <w:t xml:space="preserve"> οποία ο Εφεσείων ήταν ο </w:t>
      </w:r>
      <w:r w:rsidR="003E45AA">
        <w:rPr>
          <w:rFonts w:ascii="Bookman Old Style" w:hAnsi="Bookman Old Style"/>
          <w:kern w:val="0"/>
          <w:sz w:val="28"/>
          <w:szCs w:val="28"/>
          <w14:ligatures w14:val="none"/>
        </w:rPr>
        <w:lastRenderedPageBreak/>
        <w:t>Εκτελεστικός Πρόεδρος του Διοικητικού της Συμβουλίου – εξέδωσε και παραχώρησε 191.500 εγγυημένα ομόλογα ονομαστικής αξίας €100 έκαστο, συνολικού ποσού €19.150</w:t>
      </w:r>
      <w:r w:rsidR="00596251">
        <w:rPr>
          <w:rFonts w:ascii="Bookman Old Style" w:hAnsi="Bookman Old Style"/>
          <w:kern w:val="0"/>
          <w:sz w:val="28"/>
          <w:szCs w:val="28"/>
          <w14:ligatures w14:val="none"/>
        </w:rPr>
        <w:t>.</w:t>
      </w:r>
      <w:r w:rsidR="003E45AA">
        <w:rPr>
          <w:rFonts w:ascii="Bookman Old Style" w:hAnsi="Bookman Old Style"/>
          <w:kern w:val="0"/>
          <w:sz w:val="28"/>
          <w:szCs w:val="28"/>
          <w14:ligatures w14:val="none"/>
        </w:rPr>
        <w:t>000 και με ημερομηνία λήξης την 30.6.2016, προς πρόσωπα που υπέβαλαν αίτηση ύψους τουλάχιστον €50.000.  Από την έκδοση αυτή εισπράχθηκε κεφάλαιο ύψους €19.150</w:t>
      </w:r>
      <w:r w:rsidR="00596251">
        <w:rPr>
          <w:rFonts w:ascii="Bookman Old Style" w:hAnsi="Bookman Old Style"/>
          <w:kern w:val="0"/>
          <w:sz w:val="28"/>
          <w:szCs w:val="28"/>
          <w14:ligatures w14:val="none"/>
        </w:rPr>
        <w:t>.</w:t>
      </w:r>
      <w:r w:rsidR="003E45AA">
        <w:rPr>
          <w:rFonts w:ascii="Bookman Old Style" w:hAnsi="Bookman Old Style"/>
          <w:kern w:val="0"/>
          <w:sz w:val="28"/>
          <w:szCs w:val="28"/>
          <w14:ligatures w14:val="none"/>
        </w:rPr>
        <w:t>000.</w:t>
      </w:r>
    </w:p>
    <w:p w14:paraId="47CD9084" w14:textId="77777777" w:rsidR="003E45AA" w:rsidRDefault="003E45AA" w:rsidP="003E45AA">
      <w:pPr>
        <w:spacing w:after="0" w:line="480" w:lineRule="auto"/>
        <w:jc w:val="both"/>
        <w:rPr>
          <w:rFonts w:ascii="Bookman Old Style" w:hAnsi="Bookman Old Style"/>
          <w:kern w:val="0"/>
          <w:sz w:val="28"/>
          <w:szCs w:val="28"/>
          <w14:ligatures w14:val="none"/>
        </w:rPr>
      </w:pPr>
    </w:p>
    <w:p w14:paraId="60ECB290" w14:textId="655D63DE" w:rsidR="003E45AA" w:rsidRDefault="003E45AA" w:rsidP="003E45AA">
      <w:pPr>
        <w:spacing w:after="0" w:line="480" w:lineRule="auto"/>
        <w:jc w:val="both"/>
        <w:rPr>
          <w:rFonts w:ascii="Bookman Old Style" w:hAnsi="Bookman Old Style"/>
          <w:b/>
          <w:bCs/>
          <w:i/>
          <w:iCs/>
          <w:kern w:val="0"/>
          <w:sz w:val="28"/>
          <w:szCs w:val="28"/>
          <w14:ligatures w14:val="none"/>
        </w:rPr>
      </w:pPr>
      <w:r>
        <w:rPr>
          <w:rFonts w:ascii="Bookman Old Style" w:hAnsi="Bookman Old Style"/>
          <w:kern w:val="0"/>
          <w:sz w:val="28"/>
          <w:szCs w:val="28"/>
          <w14:ligatures w14:val="none"/>
        </w:rPr>
        <w:tab/>
        <w:t xml:space="preserve">Ακολούθως, τα εν λόγω εγγυημένα ομόλογα </w:t>
      </w:r>
      <w:proofErr w:type="spellStart"/>
      <w:r>
        <w:rPr>
          <w:rFonts w:ascii="Bookman Old Style" w:hAnsi="Bookman Old Style"/>
          <w:kern w:val="0"/>
          <w:sz w:val="28"/>
          <w:szCs w:val="28"/>
          <w14:ligatures w14:val="none"/>
        </w:rPr>
        <w:t>εισήχθηκαν</w:t>
      </w:r>
      <w:proofErr w:type="spellEnd"/>
      <w:r>
        <w:rPr>
          <w:rFonts w:ascii="Bookman Old Style" w:hAnsi="Bookman Old Style"/>
          <w:kern w:val="0"/>
          <w:sz w:val="28"/>
          <w:szCs w:val="28"/>
          <w14:ligatures w14:val="none"/>
        </w:rPr>
        <w:t xml:space="preserve"> στο Χρηματιστήριο Αξιών Κύπρου, με βάση το Ενημερωτικό Δελτίο το οποίο υπέγραψε ο Εφεσείων στις 11.10.2011, με βάση το </w:t>
      </w:r>
      <w:r>
        <w:rPr>
          <w:rFonts w:ascii="Bookman Old Style" w:hAnsi="Bookman Old Style"/>
          <w:b/>
          <w:bCs/>
          <w:i/>
          <w:iCs/>
          <w:kern w:val="0"/>
          <w:sz w:val="28"/>
          <w:szCs w:val="28"/>
          <w14:ligatures w14:val="none"/>
        </w:rPr>
        <w:t>Άρθρο 20 του περί Δημοσίας Προσφοράς και Ενημερωτικού Δελτίου Νόμου του 2005 (Ν.114(Ι)/2005).</w:t>
      </w:r>
    </w:p>
    <w:p w14:paraId="3AF4749B" w14:textId="77777777" w:rsidR="003E45AA" w:rsidRDefault="003E45AA" w:rsidP="003E45AA">
      <w:pPr>
        <w:spacing w:after="0" w:line="480" w:lineRule="auto"/>
        <w:jc w:val="both"/>
        <w:rPr>
          <w:rFonts w:ascii="Bookman Old Style" w:hAnsi="Bookman Old Style"/>
          <w:b/>
          <w:bCs/>
          <w:i/>
          <w:iCs/>
          <w:kern w:val="0"/>
          <w:sz w:val="28"/>
          <w:szCs w:val="28"/>
          <w14:ligatures w14:val="none"/>
        </w:rPr>
      </w:pPr>
    </w:p>
    <w:p w14:paraId="20B906FD" w14:textId="443CD88F" w:rsidR="003E45AA" w:rsidRDefault="003E45AA" w:rsidP="003E45AA">
      <w:pPr>
        <w:spacing w:after="0" w:line="480" w:lineRule="auto"/>
        <w:jc w:val="both"/>
        <w:rPr>
          <w:rFonts w:ascii="Bookman Old Style" w:hAnsi="Bookman Old Style"/>
          <w:kern w:val="0"/>
          <w:sz w:val="28"/>
          <w:szCs w:val="28"/>
          <w14:ligatures w14:val="none"/>
        </w:rPr>
      </w:pPr>
      <w:r>
        <w:rPr>
          <w:rFonts w:ascii="Bookman Old Style" w:hAnsi="Bookman Old Style"/>
          <w:b/>
          <w:bCs/>
          <w:kern w:val="0"/>
          <w:sz w:val="28"/>
          <w:szCs w:val="28"/>
          <w14:ligatures w14:val="none"/>
        </w:rPr>
        <w:tab/>
      </w:r>
      <w:r>
        <w:rPr>
          <w:rFonts w:ascii="Bookman Old Style" w:hAnsi="Bookman Old Style"/>
          <w:kern w:val="0"/>
          <w:sz w:val="28"/>
          <w:szCs w:val="28"/>
          <w14:ligatures w14:val="none"/>
        </w:rPr>
        <w:t>Στις 28.1.2013 η Εφεσίβλητη απέ</w:t>
      </w:r>
      <w:r w:rsidR="008E47CF">
        <w:rPr>
          <w:rFonts w:ascii="Bookman Old Style" w:hAnsi="Bookman Old Style"/>
          <w:kern w:val="0"/>
          <w:sz w:val="28"/>
          <w:szCs w:val="28"/>
          <w14:ligatures w14:val="none"/>
        </w:rPr>
        <w:t>στειλε</w:t>
      </w:r>
      <w:r>
        <w:rPr>
          <w:rFonts w:ascii="Bookman Old Style" w:hAnsi="Bookman Old Style"/>
          <w:kern w:val="0"/>
          <w:sz w:val="28"/>
          <w:szCs w:val="28"/>
          <w14:ligatures w14:val="none"/>
        </w:rPr>
        <w:t xml:space="preserve"> προς την Εταιρεία αίτημα συλλογής πληροφοριών, ζητώντας ανάλυση της χρήσης των κεφαλαίων που προέκυψαν από την έκδοση των </w:t>
      </w:r>
      <w:r w:rsidR="008E47CF">
        <w:rPr>
          <w:rFonts w:ascii="Bookman Old Style" w:hAnsi="Bookman Old Style"/>
          <w:kern w:val="0"/>
          <w:sz w:val="28"/>
          <w:szCs w:val="28"/>
          <w14:ligatures w14:val="none"/>
        </w:rPr>
        <w:t>προαναφερθέντων</w:t>
      </w:r>
      <w:r>
        <w:rPr>
          <w:rFonts w:ascii="Bookman Old Style" w:hAnsi="Bookman Old Style"/>
          <w:kern w:val="0"/>
          <w:sz w:val="28"/>
          <w:szCs w:val="28"/>
          <w14:ligatures w14:val="none"/>
        </w:rPr>
        <w:t xml:space="preserve"> εγγυημένων </w:t>
      </w:r>
      <w:r w:rsidR="008E47CF">
        <w:rPr>
          <w:rFonts w:ascii="Bookman Old Style" w:hAnsi="Bookman Old Style"/>
          <w:kern w:val="0"/>
          <w:sz w:val="28"/>
          <w:szCs w:val="28"/>
          <w14:ligatures w14:val="none"/>
        </w:rPr>
        <w:t>ο</w:t>
      </w:r>
      <w:r>
        <w:rPr>
          <w:rFonts w:ascii="Bookman Old Style" w:hAnsi="Bookman Old Style"/>
          <w:kern w:val="0"/>
          <w:sz w:val="28"/>
          <w:szCs w:val="28"/>
          <w14:ligatures w14:val="none"/>
        </w:rPr>
        <w:t>μολόγων</w:t>
      </w:r>
      <w:r w:rsidR="008E47CF">
        <w:rPr>
          <w:rFonts w:ascii="Bookman Old Style" w:hAnsi="Bookman Old Style"/>
          <w:kern w:val="0"/>
          <w:sz w:val="28"/>
          <w:szCs w:val="28"/>
          <w14:ligatures w14:val="none"/>
        </w:rPr>
        <w:t>.</w:t>
      </w:r>
    </w:p>
    <w:p w14:paraId="601E6677" w14:textId="77777777" w:rsidR="003E45AA" w:rsidRDefault="003E45AA" w:rsidP="003E45AA">
      <w:pPr>
        <w:spacing w:after="0" w:line="480" w:lineRule="auto"/>
        <w:jc w:val="both"/>
        <w:rPr>
          <w:rFonts w:ascii="Bookman Old Style" w:hAnsi="Bookman Old Style"/>
          <w:kern w:val="0"/>
          <w:sz w:val="28"/>
          <w:szCs w:val="28"/>
          <w14:ligatures w14:val="none"/>
        </w:rPr>
      </w:pPr>
    </w:p>
    <w:p w14:paraId="0AD8F97C" w14:textId="368B7A37" w:rsidR="003E45AA" w:rsidRDefault="003E45AA" w:rsidP="003E45AA">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Σε απαντητική επιστολή τους ημερομηνίας 12.2.2013</w:t>
      </w:r>
      <w:r w:rsidR="008E47CF">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οι δικηγόροι της Εταιρείας ανέφεραν πως από το ποσό των €19.150.000 που εισπράχθηκε από τα εγγυημένα ομόλογα, το ποσό των </w:t>
      </w:r>
      <w:r>
        <w:rPr>
          <w:rFonts w:ascii="Bookman Old Style" w:hAnsi="Bookman Old Style"/>
          <w:kern w:val="0"/>
          <w:sz w:val="28"/>
          <w:szCs w:val="28"/>
          <w14:ligatures w14:val="none"/>
        </w:rPr>
        <w:lastRenderedPageBreak/>
        <w:t>€5.000.000 χρησιμοποιήθηκε για την αποπληρωμή υφιστ</w:t>
      </w:r>
      <w:r w:rsidR="008E47CF">
        <w:rPr>
          <w:rFonts w:ascii="Bookman Old Style" w:hAnsi="Bookman Old Style"/>
          <w:kern w:val="0"/>
          <w:sz w:val="28"/>
          <w:szCs w:val="28"/>
          <w14:ligatures w14:val="none"/>
        </w:rPr>
        <w:t>ά</w:t>
      </w:r>
      <w:r>
        <w:rPr>
          <w:rFonts w:ascii="Bookman Old Style" w:hAnsi="Bookman Old Style"/>
          <w:kern w:val="0"/>
          <w:sz w:val="28"/>
          <w:szCs w:val="28"/>
          <w14:ligatures w14:val="none"/>
        </w:rPr>
        <w:t>μ</w:t>
      </w:r>
      <w:r w:rsidR="008E47CF">
        <w:rPr>
          <w:rFonts w:ascii="Bookman Old Style" w:hAnsi="Bookman Old Style"/>
          <w:kern w:val="0"/>
          <w:sz w:val="28"/>
          <w:szCs w:val="28"/>
          <w14:ligatures w14:val="none"/>
        </w:rPr>
        <w:t>ε</w:t>
      </w:r>
      <w:r>
        <w:rPr>
          <w:rFonts w:ascii="Bookman Old Style" w:hAnsi="Bookman Old Style"/>
          <w:kern w:val="0"/>
          <w:sz w:val="28"/>
          <w:szCs w:val="28"/>
          <w14:ligatures w14:val="none"/>
        </w:rPr>
        <w:t>νων τραπεζικών υποχρεώσεων</w:t>
      </w:r>
      <w:r w:rsidR="00596251">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το ποσό των €5.000.000</w:t>
      </w:r>
      <w:r w:rsidR="00596251">
        <w:rPr>
          <w:rFonts w:ascii="Bookman Old Style" w:hAnsi="Bookman Old Style"/>
          <w:kern w:val="0"/>
          <w:sz w:val="28"/>
          <w:szCs w:val="28"/>
          <w14:ligatures w14:val="none"/>
        </w:rPr>
        <w:t xml:space="preserve"> για την ενίσχυση κεφαλαίου κίνησης και το ποσό των €9.150.000 για την χρηματοδότηση πλάνου επέκτασης της Εταιρείας, μέσω εξασφάλισης αξιογράφων της Λαϊκής Τράπεζας</w:t>
      </w:r>
      <w:r w:rsidR="008E47CF">
        <w:rPr>
          <w:rFonts w:ascii="Bookman Old Style" w:hAnsi="Bookman Old Style"/>
          <w:kern w:val="0"/>
          <w:sz w:val="28"/>
          <w:szCs w:val="28"/>
          <w14:ligatures w14:val="none"/>
        </w:rPr>
        <w:t>,</w:t>
      </w:r>
      <w:r w:rsidR="00596251">
        <w:rPr>
          <w:rFonts w:ascii="Bookman Old Style" w:hAnsi="Bookman Old Style"/>
          <w:kern w:val="0"/>
          <w:sz w:val="28"/>
          <w:szCs w:val="28"/>
          <w14:ligatures w14:val="none"/>
        </w:rPr>
        <w:t xml:space="preserve"> η οποία επέβαλε την αγορά τους. </w:t>
      </w:r>
    </w:p>
    <w:p w14:paraId="447557E4" w14:textId="77777777" w:rsidR="006148C6" w:rsidRDefault="006148C6" w:rsidP="003E45AA">
      <w:pPr>
        <w:spacing w:after="0" w:line="480" w:lineRule="auto"/>
        <w:jc w:val="both"/>
        <w:rPr>
          <w:rFonts w:ascii="Bookman Old Style" w:hAnsi="Bookman Old Style"/>
          <w:kern w:val="0"/>
          <w:sz w:val="28"/>
          <w:szCs w:val="28"/>
          <w14:ligatures w14:val="none"/>
        </w:rPr>
      </w:pPr>
    </w:p>
    <w:p w14:paraId="42DE35E2" w14:textId="34CB4C96" w:rsidR="006148C6" w:rsidRDefault="006148C6" w:rsidP="003E45AA">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Σε συνεδρία της Εφεσίβλητης στις 25.10.2013 – στην οποία είχε υποβληθεί σημείωμα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25.9.2013 – αποφασίστηκε όπως κληθεί ο Εφεσείων σε γραπτές παραστάσεις, διότι από τα ενώπιον της στοιχεία </w:t>
      </w:r>
      <w:proofErr w:type="spellStart"/>
      <w:r>
        <w:rPr>
          <w:rFonts w:ascii="Bookman Old Style" w:hAnsi="Bookman Old Style"/>
          <w:kern w:val="0"/>
          <w:sz w:val="28"/>
          <w:szCs w:val="28"/>
          <w14:ligatures w14:val="none"/>
        </w:rPr>
        <w:t>προέκυπτε</w:t>
      </w:r>
      <w:proofErr w:type="spellEnd"/>
      <w:r>
        <w:rPr>
          <w:rFonts w:ascii="Bookman Old Style" w:hAnsi="Bookman Old Style"/>
          <w:kern w:val="0"/>
          <w:sz w:val="28"/>
          <w:szCs w:val="28"/>
          <w14:ligatures w14:val="none"/>
        </w:rPr>
        <w:t xml:space="preserve"> ενδεχόμενη παράβαση εκ μέρους του, των </w:t>
      </w:r>
      <w:r>
        <w:rPr>
          <w:rFonts w:ascii="Bookman Old Style" w:hAnsi="Bookman Old Style"/>
          <w:b/>
          <w:bCs/>
          <w:i/>
          <w:iCs/>
          <w:kern w:val="0"/>
          <w:sz w:val="28"/>
          <w:szCs w:val="28"/>
          <w14:ligatures w14:val="none"/>
        </w:rPr>
        <w:t xml:space="preserve">Άρθρων 20(4) </w:t>
      </w:r>
      <w:r>
        <w:rPr>
          <w:rFonts w:ascii="Bookman Old Style" w:hAnsi="Bookman Old Style"/>
          <w:kern w:val="0"/>
          <w:sz w:val="28"/>
          <w:szCs w:val="28"/>
          <w14:ligatures w14:val="none"/>
        </w:rPr>
        <w:t xml:space="preserve">και </w:t>
      </w:r>
      <w:r>
        <w:rPr>
          <w:rFonts w:ascii="Bookman Old Style" w:hAnsi="Bookman Old Style"/>
          <w:b/>
          <w:bCs/>
          <w:i/>
          <w:iCs/>
          <w:kern w:val="0"/>
          <w:sz w:val="28"/>
          <w:szCs w:val="28"/>
          <w14:ligatures w14:val="none"/>
        </w:rPr>
        <w:t xml:space="preserve">20(6)(β) </w:t>
      </w:r>
      <w:r>
        <w:rPr>
          <w:rFonts w:ascii="Bookman Old Style" w:hAnsi="Bookman Old Style"/>
          <w:i/>
          <w:iCs/>
          <w:kern w:val="0"/>
          <w:sz w:val="28"/>
          <w:szCs w:val="28"/>
          <w14:ligatures w14:val="none"/>
        </w:rPr>
        <w:t xml:space="preserve">του </w:t>
      </w:r>
      <w:r>
        <w:rPr>
          <w:rFonts w:ascii="Bookman Old Style" w:hAnsi="Bookman Old Style"/>
          <w:b/>
          <w:bCs/>
          <w:kern w:val="0"/>
          <w:sz w:val="28"/>
          <w:szCs w:val="28"/>
          <w14:ligatures w14:val="none"/>
        </w:rPr>
        <w:t xml:space="preserve">Ν.114(Ι)/2005.  </w:t>
      </w:r>
      <w:r>
        <w:rPr>
          <w:rFonts w:ascii="Bookman Old Style" w:hAnsi="Bookman Old Style"/>
          <w:kern w:val="0"/>
          <w:sz w:val="28"/>
          <w:szCs w:val="28"/>
          <w14:ligatures w14:val="none"/>
        </w:rPr>
        <w:t>Ως αποτέλεσμα</w:t>
      </w:r>
      <w:r w:rsidR="008E47CF">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η Εφεσίβλητη, με επιστολή της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20.12.2013, κάλεσε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να προβεί σε γραπτές παραστάσεις μέχρι 24.1.2014.  Κατόπιν παράτασης </w:t>
      </w:r>
      <w:r w:rsidR="00D306B7">
        <w:rPr>
          <w:rFonts w:ascii="Bookman Old Style" w:hAnsi="Bookman Old Style"/>
          <w:kern w:val="0"/>
          <w:sz w:val="28"/>
          <w:szCs w:val="28"/>
          <w14:ligatures w14:val="none"/>
        </w:rPr>
        <w:t>της προθεσμίας που εξασφάλισε, ο Εφεσ</w:t>
      </w:r>
      <w:r w:rsidR="00D25EB2">
        <w:rPr>
          <w:rFonts w:ascii="Bookman Old Style" w:hAnsi="Bookman Old Style"/>
          <w:kern w:val="0"/>
          <w:sz w:val="28"/>
          <w:szCs w:val="28"/>
          <w14:ligatures w14:val="none"/>
        </w:rPr>
        <w:t>εί</w:t>
      </w:r>
      <w:r w:rsidR="00D306B7">
        <w:rPr>
          <w:rFonts w:ascii="Bookman Old Style" w:hAnsi="Bookman Old Style"/>
          <w:kern w:val="0"/>
          <w:sz w:val="28"/>
          <w:szCs w:val="28"/>
          <w14:ligatures w14:val="none"/>
        </w:rPr>
        <w:t>ων</w:t>
      </w:r>
      <w:r w:rsidR="00670392" w:rsidRPr="00670392">
        <w:rPr>
          <w:rFonts w:ascii="Bookman Old Style" w:hAnsi="Bookman Old Style"/>
          <w:kern w:val="0"/>
          <w:sz w:val="28"/>
          <w:szCs w:val="28"/>
          <w14:ligatures w14:val="none"/>
        </w:rPr>
        <w:t xml:space="preserve">, </w:t>
      </w:r>
      <w:r w:rsidR="00D306B7">
        <w:rPr>
          <w:rFonts w:ascii="Bookman Old Style" w:hAnsi="Bookman Old Style"/>
          <w:kern w:val="0"/>
          <w:sz w:val="28"/>
          <w:szCs w:val="28"/>
          <w14:ligatures w14:val="none"/>
        </w:rPr>
        <w:t xml:space="preserve">με επιστολή των δικηγόρων του </w:t>
      </w:r>
      <w:proofErr w:type="spellStart"/>
      <w:r w:rsidR="00D306B7">
        <w:rPr>
          <w:rFonts w:ascii="Bookman Old Style" w:hAnsi="Bookman Old Style"/>
          <w:kern w:val="0"/>
          <w:sz w:val="28"/>
          <w:szCs w:val="28"/>
          <w14:ligatures w14:val="none"/>
        </w:rPr>
        <w:t>ημερ</w:t>
      </w:r>
      <w:proofErr w:type="spellEnd"/>
      <w:r w:rsidR="00D306B7">
        <w:rPr>
          <w:rFonts w:ascii="Bookman Old Style" w:hAnsi="Bookman Old Style"/>
          <w:kern w:val="0"/>
          <w:sz w:val="28"/>
          <w:szCs w:val="28"/>
          <w14:ligatures w14:val="none"/>
        </w:rPr>
        <w:t>. 13.3.2014</w:t>
      </w:r>
      <w:r w:rsidR="00D25EB2">
        <w:rPr>
          <w:rFonts w:ascii="Bookman Old Style" w:hAnsi="Bookman Old Style"/>
          <w:kern w:val="0"/>
          <w:sz w:val="28"/>
          <w:szCs w:val="28"/>
          <w14:ligatures w14:val="none"/>
        </w:rPr>
        <w:t>, υπέβαλε</w:t>
      </w:r>
      <w:r w:rsidR="00D306B7">
        <w:rPr>
          <w:rFonts w:ascii="Bookman Old Style" w:hAnsi="Bookman Old Style"/>
          <w:kern w:val="0"/>
          <w:sz w:val="28"/>
          <w:szCs w:val="28"/>
          <w14:ligatures w14:val="none"/>
        </w:rPr>
        <w:t xml:space="preserve"> τις γραπτές του παραστάσεις με τις οποίες, εισηγήθηκε όπως το υπό εξέταση ζήτημα δεν θα έπρεπε να προχωρήσει, μέχρι να εκδοθεί απόφαση στην Πολιτική Αγωγή με </w:t>
      </w:r>
      <w:proofErr w:type="spellStart"/>
      <w:r w:rsidR="00D306B7">
        <w:rPr>
          <w:rFonts w:ascii="Bookman Old Style" w:hAnsi="Bookman Old Style"/>
          <w:kern w:val="0"/>
          <w:sz w:val="28"/>
          <w:szCs w:val="28"/>
          <w14:ligatures w14:val="none"/>
        </w:rPr>
        <w:t>αρ</w:t>
      </w:r>
      <w:proofErr w:type="spellEnd"/>
      <w:r w:rsidR="00D306B7">
        <w:rPr>
          <w:rFonts w:ascii="Bookman Old Style" w:hAnsi="Bookman Old Style"/>
          <w:kern w:val="0"/>
          <w:sz w:val="28"/>
          <w:szCs w:val="28"/>
          <w14:ligatures w14:val="none"/>
        </w:rPr>
        <w:t xml:space="preserve">. 4033/2013 που είχε καταχωρίσει και με την οποία ζητούσε την ακύρωση των προαναφερθέντων αξιογράφων της Λαϊκής Τράπεζας. </w:t>
      </w:r>
    </w:p>
    <w:p w14:paraId="2CB2A5B1" w14:textId="77777777" w:rsidR="00D307CC" w:rsidRDefault="00D307CC" w:rsidP="003E45AA">
      <w:pPr>
        <w:spacing w:after="0" w:line="480" w:lineRule="auto"/>
        <w:jc w:val="both"/>
        <w:rPr>
          <w:rFonts w:ascii="Bookman Old Style" w:hAnsi="Bookman Old Style"/>
          <w:kern w:val="0"/>
          <w:sz w:val="28"/>
          <w:szCs w:val="28"/>
          <w14:ligatures w14:val="none"/>
        </w:rPr>
      </w:pPr>
    </w:p>
    <w:p w14:paraId="670DEB40" w14:textId="5D576267" w:rsidR="00D307CC" w:rsidRDefault="00D307CC" w:rsidP="003E45AA">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ab/>
        <w:t xml:space="preserve">Με νέα επιστολή των συνηγόρων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29.5.2014, υποβλήθηκε αίτημα προς την Εφεσίβλητη για να επιβεβαιώσει ότι δεν θα προχωρούσε περαιτέρω με το υπό εξέταση ζήτημα, </w:t>
      </w:r>
      <w:proofErr w:type="spellStart"/>
      <w:r>
        <w:rPr>
          <w:rFonts w:ascii="Bookman Old Style" w:hAnsi="Bookman Old Style"/>
          <w:kern w:val="0"/>
          <w:sz w:val="28"/>
          <w:szCs w:val="28"/>
          <w14:ligatures w14:val="none"/>
        </w:rPr>
        <w:t>εκκρεμούσης</w:t>
      </w:r>
      <w:proofErr w:type="spellEnd"/>
      <w:r>
        <w:rPr>
          <w:rFonts w:ascii="Bookman Old Style" w:hAnsi="Bookman Old Style"/>
          <w:kern w:val="0"/>
          <w:sz w:val="28"/>
          <w:szCs w:val="28"/>
          <w14:ligatures w14:val="none"/>
        </w:rPr>
        <w:t xml:space="preserve"> της έκβασης της ως άνω Πολιτικής Αγωγής. </w:t>
      </w:r>
    </w:p>
    <w:p w14:paraId="29F696F2" w14:textId="77777777" w:rsidR="00D74DB2" w:rsidRDefault="00D74DB2" w:rsidP="003E45AA">
      <w:pPr>
        <w:spacing w:after="0" w:line="480" w:lineRule="auto"/>
        <w:jc w:val="both"/>
        <w:rPr>
          <w:rFonts w:ascii="Bookman Old Style" w:hAnsi="Bookman Old Style"/>
          <w:kern w:val="0"/>
          <w:sz w:val="28"/>
          <w:szCs w:val="28"/>
          <w14:ligatures w14:val="none"/>
        </w:rPr>
      </w:pPr>
    </w:p>
    <w:p w14:paraId="2DD1A1FF" w14:textId="18D05B48" w:rsidR="00D74DB2" w:rsidRDefault="00D74DB2" w:rsidP="003E45AA">
      <w:pPr>
        <w:spacing w:after="0" w:line="480" w:lineRule="auto"/>
        <w:jc w:val="both"/>
        <w:rPr>
          <w:rFonts w:ascii="Bookman Old Style" w:hAnsi="Bookman Old Style"/>
          <w:b/>
          <w:bCs/>
          <w:i/>
          <w:iCs/>
          <w:kern w:val="0"/>
          <w:sz w:val="28"/>
          <w:szCs w:val="28"/>
          <w14:ligatures w14:val="none"/>
        </w:rPr>
      </w:pPr>
      <w:r>
        <w:rPr>
          <w:rFonts w:ascii="Bookman Old Style" w:hAnsi="Bookman Old Style"/>
          <w:kern w:val="0"/>
          <w:sz w:val="28"/>
          <w:szCs w:val="28"/>
          <w14:ligatures w14:val="none"/>
        </w:rPr>
        <w:tab/>
        <w:t xml:space="preserve">Με ηλεκτρονικό μήνυμα της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16.6.2014, η Εφεσίβλητη πληροφόρησε τους δικηγόρους του </w:t>
      </w:r>
      <w:proofErr w:type="spellStart"/>
      <w:r>
        <w:rPr>
          <w:rFonts w:ascii="Bookman Old Style" w:hAnsi="Bookman Old Style"/>
          <w:kern w:val="0"/>
          <w:sz w:val="28"/>
          <w:szCs w:val="28"/>
          <w14:ligatures w14:val="none"/>
        </w:rPr>
        <w:t>Εφεσέιοντα</w:t>
      </w:r>
      <w:proofErr w:type="spellEnd"/>
      <w:r>
        <w:rPr>
          <w:rFonts w:ascii="Bookman Old Style" w:hAnsi="Bookman Old Style"/>
          <w:kern w:val="0"/>
          <w:sz w:val="28"/>
          <w:szCs w:val="28"/>
          <w14:ligatures w14:val="none"/>
        </w:rPr>
        <w:t xml:space="preserve">, ότι προχωρούσαν με την εξέταση της υπόθεσης του, ανεξαρτήτως οποιωνδήποτε άλλων δικαστικών υποθέσεων με τρίτα πρόσωπα.  Τούτο, με δεδομένο ότι, σε </w:t>
      </w:r>
      <w:proofErr w:type="spellStart"/>
      <w:r>
        <w:rPr>
          <w:rFonts w:ascii="Bookman Old Style" w:hAnsi="Bookman Old Style"/>
          <w:kern w:val="0"/>
          <w:sz w:val="28"/>
          <w:szCs w:val="28"/>
          <w14:ligatures w14:val="none"/>
        </w:rPr>
        <w:t>προηγηθείσα</w:t>
      </w:r>
      <w:proofErr w:type="spellEnd"/>
      <w:r>
        <w:rPr>
          <w:rFonts w:ascii="Bookman Old Style" w:hAnsi="Bookman Old Style"/>
          <w:kern w:val="0"/>
          <w:sz w:val="28"/>
          <w:szCs w:val="28"/>
          <w14:ligatures w14:val="none"/>
        </w:rPr>
        <w:t xml:space="preserve"> συνεδρία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2.6.2014 – στην οποία είχε υποβληθεί σημείωμα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28.5.2014 – η Εφεσίβλητη αποφάσισε ότι ο Εφεσ</w:t>
      </w:r>
      <w:r w:rsidR="00153671">
        <w:rPr>
          <w:rFonts w:ascii="Bookman Old Style" w:hAnsi="Bookman Old Style"/>
          <w:kern w:val="0"/>
          <w:sz w:val="28"/>
          <w:szCs w:val="28"/>
          <w14:ligatures w14:val="none"/>
        </w:rPr>
        <w:t>είων</w:t>
      </w:r>
      <w:r>
        <w:rPr>
          <w:rFonts w:ascii="Bookman Old Style" w:hAnsi="Bookman Old Style"/>
          <w:kern w:val="0"/>
          <w:sz w:val="28"/>
          <w:szCs w:val="28"/>
          <w14:ligatures w14:val="none"/>
        </w:rPr>
        <w:t xml:space="preserve"> είχε προβεί σε παράβαση του </w:t>
      </w:r>
      <w:r>
        <w:rPr>
          <w:rFonts w:ascii="Bookman Old Style" w:hAnsi="Bookman Old Style"/>
          <w:b/>
          <w:bCs/>
          <w:i/>
          <w:iCs/>
          <w:kern w:val="0"/>
          <w:sz w:val="28"/>
          <w:szCs w:val="28"/>
          <w14:ligatures w14:val="none"/>
        </w:rPr>
        <w:t xml:space="preserve">Άρθρου 20(4) του Ν.114(Ι)/2005, </w:t>
      </w:r>
      <w:r>
        <w:rPr>
          <w:rFonts w:ascii="Bookman Old Style" w:hAnsi="Bookman Old Style"/>
          <w:kern w:val="0"/>
          <w:sz w:val="28"/>
          <w:szCs w:val="28"/>
          <w14:ligatures w14:val="none"/>
        </w:rPr>
        <w:t xml:space="preserve">διότι οι πληροφορίες που περιέχονται στο Ενημερωτικό Δελτίο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11.10.2011 και το οποίο είχε υπογράψει, δεν ήταν ακριβείς, πλήρεις και επίκαιρες.  Συγκεκριμένα, διαπιστώθηκε ότι στο εν λόγω Ενημερωτικό Δελτίο δεν αναφερόταν ότι το ποσό των €9.150.000 – το οποίο αποτελούσε μέρος του κεφαλαίου από την έκδοση των εγγυημένων ομολόγων και προοριζόταν, σύμφωνα με το σκοπό της έκδοσης, για την αποπληρωμή υφιστάμενων τραπεζικών υποχρεώσεων, για τη χρηματοδότηση πλάνου επέκτασης της Εταιρείας και για την ενίσχυση κεφαλαίου </w:t>
      </w:r>
      <w:r>
        <w:rPr>
          <w:rFonts w:ascii="Bookman Old Style" w:hAnsi="Bookman Old Style"/>
          <w:kern w:val="0"/>
          <w:sz w:val="28"/>
          <w:szCs w:val="28"/>
          <w14:ligatures w14:val="none"/>
        </w:rPr>
        <w:lastRenderedPageBreak/>
        <w:t>κίνησης – είχε ήδη χρησιμοποιηθεί από την Εταιρεία για την αγορά Μετατρέψιμων Αξιογράφων Ενισχυμένου Κεφαλαίου (στο εξής ΜΑΕΚ).  Συνεπώς, η Εφεσίβλητη, με βάση την εξουσία που τ</w:t>
      </w:r>
      <w:r w:rsidR="008E47CF">
        <w:rPr>
          <w:rFonts w:ascii="Bookman Old Style" w:hAnsi="Bookman Old Style"/>
          <w:kern w:val="0"/>
          <w:sz w:val="28"/>
          <w:szCs w:val="28"/>
          <w14:ligatures w14:val="none"/>
        </w:rPr>
        <w:t>η</w:t>
      </w:r>
      <w:r>
        <w:rPr>
          <w:rFonts w:ascii="Bookman Old Style" w:hAnsi="Bookman Old Style"/>
          <w:kern w:val="0"/>
          <w:sz w:val="28"/>
          <w:szCs w:val="28"/>
          <w14:ligatures w14:val="none"/>
        </w:rPr>
        <w:t xml:space="preserve">ς παρέχεται από το </w:t>
      </w:r>
      <w:r>
        <w:rPr>
          <w:rFonts w:ascii="Bookman Old Style" w:hAnsi="Bookman Old Style"/>
          <w:b/>
          <w:bCs/>
          <w:i/>
          <w:iCs/>
          <w:kern w:val="0"/>
          <w:sz w:val="28"/>
          <w:szCs w:val="28"/>
          <w14:ligatures w14:val="none"/>
        </w:rPr>
        <w:t xml:space="preserve">Άρθρο 41(1) του Ν.114(Ι)/2005, </w:t>
      </w:r>
      <w:r>
        <w:rPr>
          <w:rFonts w:ascii="Bookman Old Style" w:hAnsi="Bookman Old Style"/>
          <w:kern w:val="0"/>
          <w:sz w:val="28"/>
          <w:szCs w:val="28"/>
          <w14:ligatures w14:val="none"/>
        </w:rPr>
        <w:t>αποφάσισ</w:t>
      </w:r>
      <w:r w:rsidR="008E47CF">
        <w:rPr>
          <w:rFonts w:ascii="Bookman Old Style" w:hAnsi="Bookman Old Style"/>
          <w:kern w:val="0"/>
          <w:sz w:val="28"/>
          <w:szCs w:val="28"/>
          <w14:ligatures w14:val="none"/>
        </w:rPr>
        <w:t>ε</w:t>
      </w:r>
      <w:r>
        <w:rPr>
          <w:rFonts w:ascii="Bookman Old Style" w:hAnsi="Bookman Old Style"/>
          <w:kern w:val="0"/>
          <w:sz w:val="28"/>
          <w:szCs w:val="28"/>
          <w14:ligatures w14:val="none"/>
        </w:rPr>
        <w:t xml:space="preserve"> να επιβάλ</w:t>
      </w:r>
      <w:r w:rsidR="008E47CF">
        <w:rPr>
          <w:rFonts w:ascii="Bookman Old Style" w:hAnsi="Bookman Old Style"/>
          <w:kern w:val="0"/>
          <w:sz w:val="28"/>
          <w:szCs w:val="28"/>
          <w14:ligatures w14:val="none"/>
        </w:rPr>
        <w:t>ει</w:t>
      </w:r>
      <w:r>
        <w:rPr>
          <w:rFonts w:ascii="Bookman Old Style" w:hAnsi="Bookman Old Style"/>
          <w:kern w:val="0"/>
          <w:sz w:val="28"/>
          <w:szCs w:val="28"/>
          <w14:ligatures w14:val="none"/>
        </w:rPr>
        <w:t xml:space="preserve"> στον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ως το πρόσωπο που είχε υπογράψει το Ενημερωτικό Δελτίο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11.10.2011, διοικητικό πρόστιμο ύψους €100.000 για παράβαση του </w:t>
      </w:r>
      <w:r>
        <w:rPr>
          <w:rFonts w:ascii="Bookman Old Style" w:hAnsi="Bookman Old Style"/>
          <w:b/>
          <w:bCs/>
          <w:i/>
          <w:iCs/>
          <w:kern w:val="0"/>
          <w:sz w:val="28"/>
          <w:szCs w:val="28"/>
          <w14:ligatures w14:val="none"/>
        </w:rPr>
        <w:t xml:space="preserve">Άρθρου 20(4) του Ν.114(Ι)/2005.  </w:t>
      </w:r>
    </w:p>
    <w:p w14:paraId="5120D6C6" w14:textId="77777777" w:rsidR="00D74DB2" w:rsidRDefault="00D74DB2" w:rsidP="003E45AA">
      <w:pPr>
        <w:spacing w:after="0" w:line="480" w:lineRule="auto"/>
        <w:jc w:val="both"/>
        <w:rPr>
          <w:rFonts w:ascii="Bookman Old Style" w:hAnsi="Bookman Old Style"/>
          <w:b/>
          <w:bCs/>
          <w:i/>
          <w:iCs/>
          <w:kern w:val="0"/>
          <w:sz w:val="28"/>
          <w:szCs w:val="28"/>
          <w14:ligatures w14:val="none"/>
        </w:rPr>
      </w:pPr>
    </w:p>
    <w:p w14:paraId="66095840" w14:textId="1442533E" w:rsidR="00D74DB2" w:rsidRDefault="00D74DB2" w:rsidP="003E45AA">
      <w:pPr>
        <w:spacing w:after="0" w:line="480" w:lineRule="auto"/>
        <w:jc w:val="both"/>
        <w:rPr>
          <w:rFonts w:ascii="Bookman Old Style" w:hAnsi="Bookman Old Style"/>
          <w:kern w:val="0"/>
          <w:sz w:val="28"/>
          <w:szCs w:val="28"/>
          <w14:ligatures w14:val="none"/>
        </w:rPr>
      </w:pPr>
      <w:r>
        <w:rPr>
          <w:rFonts w:ascii="Bookman Old Style" w:hAnsi="Bookman Old Style"/>
          <w:b/>
          <w:bCs/>
          <w:kern w:val="0"/>
          <w:sz w:val="28"/>
          <w:szCs w:val="28"/>
          <w14:ligatures w14:val="none"/>
        </w:rPr>
        <w:tab/>
      </w:r>
      <w:r>
        <w:rPr>
          <w:rFonts w:ascii="Bookman Old Style" w:hAnsi="Bookman Old Style"/>
          <w:kern w:val="0"/>
          <w:sz w:val="28"/>
          <w:szCs w:val="28"/>
          <w14:ligatures w14:val="none"/>
        </w:rPr>
        <w:t xml:space="preserve">Προς τούτο, η Εφεσίβλητη ενημέρωσε σχετικά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για την πιο πάνω απόφαση της, με επιστολή της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8.8.2014.</w:t>
      </w:r>
    </w:p>
    <w:p w14:paraId="0318172A" w14:textId="77777777" w:rsidR="00D74DB2" w:rsidRDefault="00D74DB2" w:rsidP="003E45AA">
      <w:pPr>
        <w:spacing w:after="0" w:line="480" w:lineRule="auto"/>
        <w:jc w:val="both"/>
        <w:rPr>
          <w:rFonts w:ascii="Bookman Old Style" w:hAnsi="Bookman Old Style"/>
          <w:kern w:val="0"/>
          <w:sz w:val="28"/>
          <w:szCs w:val="28"/>
          <w14:ligatures w14:val="none"/>
        </w:rPr>
      </w:pPr>
    </w:p>
    <w:p w14:paraId="251DD6A7" w14:textId="422A784B" w:rsidR="00D74DB2" w:rsidRDefault="00D74DB2" w:rsidP="003E45AA">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Εναντίον της νομιμότητας της απόφασης της Εφεσίβλητης η οποία κοινοποιήθηκε στον </w:t>
      </w:r>
      <w:proofErr w:type="spellStart"/>
      <w:r>
        <w:rPr>
          <w:rFonts w:ascii="Bookman Old Style" w:hAnsi="Bookman Old Style"/>
          <w:kern w:val="0"/>
          <w:sz w:val="28"/>
          <w:szCs w:val="28"/>
          <w14:ligatures w14:val="none"/>
        </w:rPr>
        <w:t>Εφεσ</w:t>
      </w:r>
      <w:r w:rsidR="00700EA6">
        <w:rPr>
          <w:rFonts w:ascii="Bookman Old Style" w:hAnsi="Bookman Old Style"/>
          <w:kern w:val="0"/>
          <w:sz w:val="28"/>
          <w:szCs w:val="28"/>
          <w14:ligatures w14:val="none"/>
        </w:rPr>
        <w:t>εί</w:t>
      </w:r>
      <w:r>
        <w:rPr>
          <w:rFonts w:ascii="Bookman Old Style" w:hAnsi="Bookman Old Style"/>
          <w:kern w:val="0"/>
          <w:sz w:val="28"/>
          <w:szCs w:val="28"/>
          <w14:ligatures w14:val="none"/>
        </w:rPr>
        <w:t>οντα</w:t>
      </w:r>
      <w:proofErr w:type="spellEnd"/>
      <w:r>
        <w:rPr>
          <w:rFonts w:ascii="Bookman Old Style" w:hAnsi="Bookman Old Style"/>
          <w:kern w:val="0"/>
          <w:sz w:val="28"/>
          <w:szCs w:val="28"/>
          <w14:ligatures w14:val="none"/>
        </w:rPr>
        <w:t xml:space="preserve"> με την ως άνω επιστολή </w:t>
      </w:r>
      <w:r w:rsidR="005E3E7B">
        <w:rPr>
          <w:rFonts w:ascii="Bookman Old Style" w:hAnsi="Bookman Old Style"/>
          <w:kern w:val="0"/>
          <w:sz w:val="28"/>
          <w:szCs w:val="28"/>
          <w14:ligatures w14:val="none"/>
        </w:rPr>
        <w:t xml:space="preserve">της </w:t>
      </w:r>
      <w:proofErr w:type="spellStart"/>
      <w:r w:rsidR="005E3E7B">
        <w:rPr>
          <w:rFonts w:ascii="Bookman Old Style" w:hAnsi="Bookman Old Style"/>
          <w:kern w:val="0"/>
          <w:sz w:val="28"/>
          <w:szCs w:val="28"/>
          <w14:ligatures w14:val="none"/>
        </w:rPr>
        <w:t>ημερ</w:t>
      </w:r>
      <w:proofErr w:type="spellEnd"/>
      <w:r w:rsidR="005E3E7B">
        <w:rPr>
          <w:rFonts w:ascii="Bookman Old Style" w:hAnsi="Bookman Old Style"/>
          <w:kern w:val="0"/>
          <w:sz w:val="28"/>
          <w:szCs w:val="28"/>
          <w14:ligatures w14:val="none"/>
        </w:rPr>
        <w:t xml:space="preserve">. 8.8.2014, ο Εφεσείων καταχώρισε την Προσφυγή με </w:t>
      </w:r>
      <w:proofErr w:type="spellStart"/>
      <w:r w:rsidR="005E3E7B">
        <w:rPr>
          <w:rFonts w:ascii="Bookman Old Style" w:hAnsi="Bookman Old Style"/>
          <w:kern w:val="0"/>
          <w:sz w:val="28"/>
          <w:szCs w:val="28"/>
          <w14:ligatures w14:val="none"/>
        </w:rPr>
        <w:t>αρ</w:t>
      </w:r>
      <w:proofErr w:type="spellEnd"/>
      <w:r w:rsidR="005E3E7B">
        <w:rPr>
          <w:rFonts w:ascii="Bookman Old Style" w:hAnsi="Bookman Old Style"/>
          <w:kern w:val="0"/>
          <w:sz w:val="28"/>
          <w:szCs w:val="28"/>
          <w14:ligatures w14:val="none"/>
        </w:rPr>
        <w:t>. 1299/2014.</w:t>
      </w:r>
    </w:p>
    <w:p w14:paraId="5A648519" w14:textId="77777777" w:rsidR="005E3E7B" w:rsidRDefault="005E3E7B" w:rsidP="003E45AA">
      <w:pPr>
        <w:spacing w:after="0" w:line="480" w:lineRule="auto"/>
        <w:jc w:val="both"/>
        <w:rPr>
          <w:rFonts w:ascii="Bookman Old Style" w:hAnsi="Bookman Old Style"/>
          <w:kern w:val="0"/>
          <w:sz w:val="28"/>
          <w:szCs w:val="28"/>
          <w14:ligatures w14:val="none"/>
        </w:rPr>
      </w:pPr>
    </w:p>
    <w:p w14:paraId="50AB56FE" w14:textId="745EBF31" w:rsidR="005E3E7B" w:rsidRDefault="005E3E7B" w:rsidP="003E45AA">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r>
      <w:r w:rsidR="008E47CF">
        <w:rPr>
          <w:rFonts w:ascii="Bookman Old Style" w:hAnsi="Bookman Old Style"/>
          <w:kern w:val="0"/>
          <w:sz w:val="28"/>
          <w:szCs w:val="28"/>
          <w14:ligatures w14:val="none"/>
        </w:rPr>
        <w:t>Θεωρούμε σκόπιμο να π</w:t>
      </w:r>
      <w:r>
        <w:rPr>
          <w:rFonts w:ascii="Bookman Old Style" w:hAnsi="Bookman Old Style"/>
          <w:kern w:val="0"/>
          <w:sz w:val="28"/>
          <w:szCs w:val="28"/>
          <w14:ligatures w14:val="none"/>
        </w:rPr>
        <w:t>αραθέ</w:t>
      </w:r>
      <w:r w:rsidR="008E47CF">
        <w:rPr>
          <w:rFonts w:ascii="Bookman Old Style" w:hAnsi="Bookman Old Style"/>
          <w:kern w:val="0"/>
          <w:sz w:val="28"/>
          <w:szCs w:val="28"/>
          <w14:ligatures w14:val="none"/>
        </w:rPr>
        <w:t>σ</w:t>
      </w:r>
      <w:r>
        <w:rPr>
          <w:rFonts w:ascii="Bookman Old Style" w:hAnsi="Bookman Old Style"/>
          <w:kern w:val="0"/>
          <w:sz w:val="28"/>
          <w:szCs w:val="28"/>
          <w14:ligatures w14:val="none"/>
        </w:rPr>
        <w:t xml:space="preserve">ουμε αυτούσιο, μέρος του περιεχομένου της επιστολής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8.8.2014 προς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w:t>
      </w:r>
    </w:p>
    <w:p w14:paraId="36F6604E" w14:textId="77777777" w:rsidR="008B3DA0" w:rsidRPr="00686F41" w:rsidRDefault="008B3DA0" w:rsidP="00686F41">
      <w:pPr>
        <w:spacing w:after="0" w:line="240" w:lineRule="auto"/>
        <w:ind w:left="709"/>
        <w:jc w:val="both"/>
        <w:rPr>
          <w:rFonts w:ascii="Bookman Old Style" w:hAnsi="Bookman Old Style"/>
          <w:i/>
          <w:iCs/>
          <w:kern w:val="0"/>
          <w:sz w:val="24"/>
          <w:szCs w:val="24"/>
          <w14:ligatures w14:val="none"/>
        </w:rPr>
      </w:pPr>
    </w:p>
    <w:p w14:paraId="480D70F0" w14:textId="46CABCDF" w:rsidR="008E47CF" w:rsidRDefault="008B3DA0" w:rsidP="00686F41">
      <w:p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w:t>
      </w:r>
      <w:r w:rsidR="008E47CF">
        <w:rPr>
          <w:rFonts w:ascii="Bookman Old Style" w:hAnsi="Bookman Old Style"/>
          <w:i/>
          <w:iCs/>
          <w:kern w:val="0"/>
          <w:sz w:val="24"/>
          <w:szCs w:val="24"/>
          <w14:ligatures w14:val="none"/>
        </w:rPr>
        <w:t>…………………………………………………………………………………………</w:t>
      </w:r>
    </w:p>
    <w:p w14:paraId="4AFB24F8" w14:textId="77777777" w:rsidR="008E47CF" w:rsidRDefault="008E47CF" w:rsidP="00686F41">
      <w:pPr>
        <w:spacing w:after="0" w:line="240" w:lineRule="auto"/>
        <w:ind w:left="709"/>
        <w:jc w:val="both"/>
        <w:rPr>
          <w:rFonts w:ascii="Bookman Old Style" w:hAnsi="Bookman Old Style"/>
          <w:i/>
          <w:iCs/>
          <w:kern w:val="0"/>
          <w:sz w:val="24"/>
          <w:szCs w:val="24"/>
          <w14:ligatures w14:val="none"/>
        </w:rPr>
      </w:pPr>
    </w:p>
    <w:p w14:paraId="44E8CB0A" w14:textId="0F85437E" w:rsidR="00BF2DED" w:rsidRPr="00686F41" w:rsidRDefault="008B3DA0" w:rsidP="00686F41">
      <w:p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 xml:space="preserve">Η Επιτροπή αποφάσισε ότι έχετε προβεί σε παράβαση του άρθρου 20(4) του Ν.114(Ι)/2005 καθότι, οι πληροφορίες που περιέχονταν στο Ενημερωτικό Δελτίο ημερομηνίας 11.10.2011 το οποίο υπογράψατε, δεν ήταν ακριβείς, πλήρεις και επίκαιρες, αφού στο εν λόγω </w:t>
      </w:r>
      <w:r w:rsidR="008E47CF">
        <w:rPr>
          <w:rFonts w:ascii="Bookman Old Style" w:hAnsi="Bookman Old Style"/>
          <w:i/>
          <w:iCs/>
          <w:kern w:val="0"/>
          <w:sz w:val="24"/>
          <w:szCs w:val="24"/>
          <w14:ligatures w14:val="none"/>
        </w:rPr>
        <w:t>Ε</w:t>
      </w:r>
      <w:r w:rsidRPr="00686F41">
        <w:rPr>
          <w:rFonts w:ascii="Bookman Old Style" w:hAnsi="Bookman Old Style"/>
          <w:i/>
          <w:iCs/>
          <w:kern w:val="0"/>
          <w:sz w:val="24"/>
          <w:szCs w:val="24"/>
          <w14:ligatures w14:val="none"/>
        </w:rPr>
        <w:t xml:space="preserve">νημερωτικό Δελτίο δεν </w:t>
      </w:r>
      <w:r w:rsidRPr="00686F41">
        <w:rPr>
          <w:rFonts w:ascii="Bookman Old Style" w:hAnsi="Bookman Old Style"/>
          <w:i/>
          <w:iCs/>
          <w:kern w:val="0"/>
          <w:sz w:val="24"/>
          <w:szCs w:val="24"/>
          <w14:ligatures w14:val="none"/>
        </w:rPr>
        <w:lastRenderedPageBreak/>
        <w:t xml:space="preserve">αναφερόταν ότι ποσό €9.150.000, το οποίο αποτελούσε μέρος του κεφαλαίου από την έκδοση των Εγγυημένων Ομολόγων και προοριζόταν σύμφωνα με το σκοπό της έκδοσης για την αποπληρωμή υφιστάμενων τραπεζικών υποχρεώσεων, για τη χρηματοδότηση πλάνου επέκτασης της Ορφανίδης Δημόσια Εταιρεία </w:t>
      </w:r>
      <w:proofErr w:type="spellStart"/>
      <w:r w:rsidRPr="00686F41">
        <w:rPr>
          <w:rFonts w:ascii="Bookman Old Style" w:hAnsi="Bookman Old Style"/>
          <w:i/>
          <w:iCs/>
          <w:kern w:val="0"/>
          <w:sz w:val="24"/>
          <w:szCs w:val="24"/>
          <w14:ligatures w14:val="none"/>
        </w:rPr>
        <w:t>Λτδ</w:t>
      </w:r>
      <w:proofErr w:type="spellEnd"/>
      <w:r w:rsidRPr="00686F41">
        <w:rPr>
          <w:rFonts w:ascii="Bookman Old Style" w:hAnsi="Bookman Old Style"/>
          <w:i/>
          <w:iCs/>
          <w:kern w:val="0"/>
          <w:sz w:val="24"/>
          <w:szCs w:val="24"/>
          <w14:ligatures w14:val="none"/>
        </w:rPr>
        <w:t xml:space="preserve"> (η «Εταιρεία»)</w:t>
      </w:r>
      <w:r w:rsidR="009D4CD4" w:rsidRPr="00686F41">
        <w:rPr>
          <w:rFonts w:ascii="Bookman Old Style" w:hAnsi="Bookman Old Style"/>
          <w:i/>
          <w:iCs/>
          <w:kern w:val="0"/>
          <w:sz w:val="24"/>
          <w:szCs w:val="24"/>
          <w14:ligatures w14:val="none"/>
        </w:rPr>
        <w:t xml:space="preserve"> και για την ενίσχυση κεφαλαίου κίνησης, είχε ήδη χρησιμοποιηθεί από την Εταιρεία για την αγορά ΜΑΕΚ.</w:t>
      </w:r>
    </w:p>
    <w:p w14:paraId="26C80C53" w14:textId="77777777" w:rsidR="009D4CD4" w:rsidRPr="00686F41" w:rsidRDefault="009D4CD4" w:rsidP="00686F41">
      <w:pPr>
        <w:spacing w:after="0" w:line="240" w:lineRule="auto"/>
        <w:ind w:left="709"/>
        <w:jc w:val="both"/>
        <w:rPr>
          <w:rFonts w:ascii="Bookman Old Style" w:hAnsi="Bookman Old Style"/>
          <w:i/>
          <w:iCs/>
          <w:kern w:val="0"/>
          <w:sz w:val="24"/>
          <w:szCs w:val="24"/>
          <w14:ligatures w14:val="none"/>
        </w:rPr>
      </w:pPr>
    </w:p>
    <w:p w14:paraId="49517389" w14:textId="75363577" w:rsidR="009D4CD4" w:rsidRPr="00686F41" w:rsidRDefault="009D4CD4" w:rsidP="00686F41">
      <w:pPr>
        <w:spacing w:after="0" w:line="240" w:lineRule="auto"/>
        <w:ind w:left="709" w:firstLine="720"/>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Συγκεκριμένα, η Επιτροπή κατέληξε στη λήψη της πιο πάνω απόφασης αφού έλαβε υπόψη της τα ακόλουθα:</w:t>
      </w:r>
    </w:p>
    <w:p w14:paraId="1E9A095A" w14:textId="77777777" w:rsidR="009D4CD4" w:rsidRPr="00686F41" w:rsidRDefault="009D4CD4" w:rsidP="00686F41">
      <w:pPr>
        <w:spacing w:after="0" w:line="240" w:lineRule="auto"/>
        <w:ind w:left="709" w:firstLine="720"/>
        <w:jc w:val="both"/>
        <w:rPr>
          <w:rFonts w:ascii="Bookman Old Style" w:hAnsi="Bookman Old Style"/>
          <w:i/>
          <w:iCs/>
          <w:kern w:val="0"/>
          <w:sz w:val="24"/>
          <w:szCs w:val="24"/>
          <w14:ligatures w14:val="none"/>
        </w:rPr>
      </w:pPr>
    </w:p>
    <w:p w14:paraId="50356929" w14:textId="0C99E0DE" w:rsidR="009D4CD4" w:rsidRPr="00686F41" w:rsidRDefault="009D4CD4" w:rsidP="00686F41">
      <w:pPr>
        <w:pStyle w:val="ListParagraph"/>
        <w:numPr>
          <w:ilvl w:val="0"/>
          <w:numId w:val="1"/>
        </w:num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 xml:space="preserve"> Η Εταιρεία, στις 10.6.2011, εξέδωσε και παραχώρησε 191.500 Εγγυημένα Ομόλογα ονομαστικής αξίας €100 το ένα (συνολικού ποσού €19.150.000) και ημερομηνία λήξης των 30.6.2016, προς πρόσωπα που υπέβαλαν αίτηση ύψους τουλάχιστον €50.000, με βάση Εμπιστευτικό Πληροφοριακό Μνημόνιο ημερομηνίας 3.5.2011.  Η έκδοση ήταν εγγυημένη ως προς την πληρωμή τόκων και την αποπληρωμή κεφαλαίου στο άρτιο από την </w:t>
      </w:r>
      <w:r w:rsidRPr="00686F41">
        <w:rPr>
          <w:rFonts w:ascii="Bookman Old Style" w:hAnsi="Bookman Old Style"/>
          <w:i/>
          <w:iCs/>
          <w:kern w:val="0"/>
          <w:sz w:val="24"/>
          <w:szCs w:val="24"/>
          <w:lang w:val="en-US"/>
          <w14:ligatures w14:val="none"/>
        </w:rPr>
        <w:t>Marfin</w:t>
      </w:r>
      <w:r w:rsidRPr="00686F41">
        <w:rPr>
          <w:rFonts w:ascii="Bookman Old Style" w:hAnsi="Bookman Old Style"/>
          <w:i/>
          <w:iCs/>
          <w:kern w:val="0"/>
          <w:sz w:val="24"/>
          <w:szCs w:val="24"/>
          <w14:ligatures w14:val="none"/>
        </w:rPr>
        <w:t xml:space="preserve"> </w:t>
      </w:r>
      <w:r w:rsidRPr="00686F41">
        <w:rPr>
          <w:rFonts w:ascii="Bookman Old Style" w:hAnsi="Bookman Old Style"/>
          <w:i/>
          <w:iCs/>
          <w:kern w:val="0"/>
          <w:sz w:val="24"/>
          <w:szCs w:val="24"/>
          <w:lang w:val="en-US"/>
          <w14:ligatures w14:val="none"/>
        </w:rPr>
        <w:t>Popular</w:t>
      </w:r>
      <w:r w:rsidRPr="00686F41">
        <w:rPr>
          <w:rFonts w:ascii="Bookman Old Style" w:hAnsi="Bookman Old Style"/>
          <w:i/>
          <w:iCs/>
          <w:kern w:val="0"/>
          <w:sz w:val="24"/>
          <w:szCs w:val="24"/>
          <w14:ligatures w14:val="none"/>
        </w:rPr>
        <w:t xml:space="preserve"> </w:t>
      </w:r>
      <w:r w:rsidRPr="00686F41">
        <w:rPr>
          <w:rFonts w:ascii="Bookman Old Style" w:hAnsi="Bookman Old Style"/>
          <w:i/>
          <w:iCs/>
          <w:kern w:val="0"/>
          <w:sz w:val="24"/>
          <w:szCs w:val="24"/>
          <w:lang w:val="en-US"/>
          <w14:ligatures w14:val="none"/>
        </w:rPr>
        <w:t>Bank</w:t>
      </w:r>
      <w:r w:rsidRPr="00686F41">
        <w:rPr>
          <w:rFonts w:ascii="Bookman Old Style" w:hAnsi="Bookman Old Style"/>
          <w:i/>
          <w:iCs/>
          <w:kern w:val="0"/>
          <w:sz w:val="24"/>
          <w:szCs w:val="24"/>
          <w14:ligatures w14:val="none"/>
        </w:rPr>
        <w:t xml:space="preserve"> </w:t>
      </w:r>
      <w:r w:rsidRPr="00686F41">
        <w:rPr>
          <w:rFonts w:ascii="Bookman Old Style" w:hAnsi="Bookman Old Style"/>
          <w:i/>
          <w:iCs/>
          <w:kern w:val="0"/>
          <w:sz w:val="24"/>
          <w:szCs w:val="24"/>
          <w:lang w:val="en-US"/>
          <w14:ligatures w14:val="none"/>
        </w:rPr>
        <w:t>Public</w:t>
      </w:r>
      <w:r w:rsidRPr="00686F41">
        <w:rPr>
          <w:rFonts w:ascii="Bookman Old Style" w:hAnsi="Bookman Old Style"/>
          <w:i/>
          <w:iCs/>
          <w:kern w:val="0"/>
          <w:sz w:val="24"/>
          <w:szCs w:val="24"/>
          <w14:ligatures w14:val="none"/>
        </w:rPr>
        <w:t xml:space="preserve"> </w:t>
      </w:r>
      <w:r w:rsidRPr="00686F41">
        <w:rPr>
          <w:rFonts w:ascii="Bookman Old Style" w:hAnsi="Bookman Old Style"/>
          <w:i/>
          <w:iCs/>
          <w:kern w:val="0"/>
          <w:sz w:val="24"/>
          <w:szCs w:val="24"/>
          <w:lang w:val="en-US"/>
          <w14:ligatures w14:val="none"/>
        </w:rPr>
        <w:t>Co</w:t>
      </w:r>
      <w:r w:rsidRPr="00686F41">
        <w:rPr>
          <w:rFonts w:ascii="Bookman Old Style" w:hAnsi="Bookman Old Style"/>
          <w:i/>
          <w:iCs/>
          <w:kern w:val="0"/>
          <w:sz w:val="24"/>
          <w:szCs w:val="24"/>
          <w14:ligatures w14:val="none"/>
        </w:rPr>
        <w:t xml:space="preserve"> </w:t>
      </w:r>
      <w:r w:rsidRPr="00686F41">
        <w:rPr>
          <w:rFonts w:ascii="Bookman Old Style" w:hAnsi="Bookman Old Style"/>
          <w:i/>
          <w:iCs/>
          <w:kern w:val="0"/>
          <w:sz w:val="24"/>
          <w:szCs w:val="24"/>
          <w:lang w:val="en-US"/>
          <w14:ligatures w14:val="none"/>
        </w:rPr>
        <w:t>Ltd</w:t>
      </w:r>
      <w:r w:rsidRPr="00686F41">
        <w:rPr>
          <w:rFonts w:ascii="Bookman Old Style" w:hAnsi="Bookman Old Style"/>
          <w:i/>
          <w:iCs/>
          <w:kern w:val="0"/>
          <w:sz w:val="24"/>
          <w:szCs w:val="24"/>
          <w14:ligatures w14:val="none"/>
        </w:rPr>
        <w:t xml:space="preserve">. </w:t>
      </w:r>
    </w:p>
    <w:p w14:paraId="6D74ED68" w14:textId="30126A50" w:rsidR="009D4CD4" w:rsidRPr="00686F41" w:rsidRDefault="009D4CD4" w:rsidP="00686F41">
      <w:pPr>
        <w:pStyle w:val="ListParagraph"/>
        <w:numPr>
          <w:ilvl w:val="0"/>
          <w:numId w:val="1"/>
        </w:num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 xml:space="preserve"> Η Εταιρεία προχώρησε στην εισαγωγή των Εγγυημένων Ομολόγων στο Χρηματιστήριο Αξιών Κύπρου, με βάση το Ενημερωτικό Δελτίο ημερομηνίας 11.10.2011, το οποίο εγκρίθηκε από την Επιτροπή. </w:t>
      </w:r>
    </w:p>
    <w:p w14:paraId="0FAAA7DA" w14:textId="535CF2D6" w:rsidR="009D4CD4" w:rsidRPr="00686F41" w:rsidRDefault="009D4CD4" w:rsidP="00686F41">
      <w:pPr>
        <w:pStyle w:val="ListParagraph"/>
        <w:numPr>
          <w:ilvl w:val="0"/>
          <w:numId w:val="1"/>
        </w:num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Το Ενημερωτικό Δελτίο ημερομηνίας 11.10.2011 υπογράφηκε από την Εταιρεία και τους Διοικητικού Συμβούλους, συμπεριλαμβανομένου και εσάς, με βάση το άρθρο 20 του Ν.114(Ι)/2005</w:t>
      </w:r>
      <w:r w:rsidRPr="00686F41">
        <w:rPr>
          <w:rFonts w:ascii="Bookman Old Style" w:hAnsi="Bookman Old Style"/>
          <w:b/>
          <w:bCs/>
          <w:i/>
          <w:iCs/>
          <w:kern w:val="0"/>
          <w:sz w:val="24"/>
          <w:szCs w:val="24"/>
          <w14:ligatures w14:val="none"/>
        </w:rPr>
        <w:t>.</w:t>
      </w:r>
    </w:p>
    <w:p w14:paraId="594BE2AB" w14:textId="77777777" w:rsidR="009D4CD4" w:rsidRPr="00686F41" w:rsidRDefault="009D4CD4" w:rsidP="00686F41">
      <w:pPr>
        <w:pStyle w:val="ListParagraph"/>
        <w:numPr>
          <w:ilvl w:val="0"/>
          <w:numId w:val="1"/>
        </w:num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 xml:space="preserve"> Οι όροι χρήσης των κεφαλαίων που προέκυψαν από τα Εγγυημένα Ομόλογα αναφέρονται στο </w:t>
      </w:r>
      <w:r w:rsidRPr="00686F41">
        <w:rPr>
          <w:rFonts w:ascii="Bookman Old Style" w:hAnsi="Bookman Old Style"/>
          <w:b/>
          <w:bCs/>
          <w:i/>
          <w:iCs/>
          <w:kern w:val="0"/>
          <w:sz w:val="24"/>
          <w:szCs w:val="24"/>
          <w14:ligatures w14:val="none"/>
        </w:rPr>
        <w:t xml:space="preserve">σημείο 6.21 </w:t>
      </w:r>
      <w:r w:rsidRPr="00686F41">
        <w:rPr>
          <w:rFonts w:ascii="Bookman Old Style" w:hAnsi="Bookman Old Style"/>
          <w:i/>
          <w:iCs/>
          <w:kern w:val="0"/>
          <w:sz w:val="24"/>
          <w:szCs w:val="24"/>
          <w14:ligatures w14:val="none"/>
        </w:rPr>
        <w:t>του Ενημερωτικού Δελτίου ημερομηνίας 11.10.2011, ως ακολούθως:</w:t>
      </w:r>
    </w:p>
    <w:p w14:paraId="4984947C" w14:textId="77777777" w:rsidR="009D4CD4" w:rsidRPr="00232873" w:rsidRDefault="009D4CD4" w:rsidP="00686F41">
      <w:pPr>
        <w:spacing w:after="0" w:line="240" w:lineRule="auto"/>
        <w:ind w:left="709"/>
        <w:jc w:val="both"/>
        <w:rPr>
          <w:rFonts w:ascii="Bookman Old Style" w:hAnsi="Bookman Old Style"/>
          <w:b/>
          <w:bCs/>
          <w:i/>
          <w:iCs/>
          <w:kern w:val="0"/>
          <w:sz w:val="24"/>
          <w:szCs w:val="24"/>
          <w14:ligatures w14:val="none"/>
        </w:rPr>
      </w:pPr>
      <w:r w:rsidRPr="00232873">
        <w:rPr>
          <w:rFonts w:ascii="Bookman Old Style" w:hAnsi="Bookman Old Style"/>
          <w:b/>
          <w:bCs/>
          <w:i/>
          <w:iCs/>
          <w:kern w:val="0"/>
          <w:sz w:val="24"/>
          <w:szCs w:val="24"/>
          <w14:ligatures w14:val="none"/>
        </w:rPr>
        <w:t>«6.21 Σκοπός της Έκδοσης</w:t>
      </w:r>
    </w:p>
    <w:p w14:paraId="641BAD05" w14:textId="77777777" w:rsidR="009D4CD4" w:rsidRPr="00232873" w:rsidRDefault="009D4CD4" w:rsidP="00686F41">
      <w:pPr>
        <w:spacing w:after="0" w:line="240" w:lineRule="auto"/>
        <w:ind w:left="709"/>
        <w:jc w:val="both"/>
        <w:rPr>
          <w:rFonts w:ascii="Bookman Old Style" w:hAnsi="Bookman Old Style"/>
          <w:b/>
          <w:bCs/>
          <w:i/>
          <w:iCs/>
          <w:kern w:val="0"/>
          <w:sz w:val="24"/>
          <w:szCs w:val="24"/>
          <w14:ligatures w14:val="none"/>
        </w:rPr>
      </w:pPr>
      <w:r w:rsidRPr="00232873">
        <w:rPr>
          <w:rFonts w:ascii="Bookman Old Style" w:hAnsi="Bookman Old Style"/>
          <w:b/>
          <w:bCs/>
          <w:i/>
          <w:iCs/>
          <w:kern w:val="0"/>
          <w:sz w:val="24"/>
          <w:szCs w:val="24"/>
          <w14:ligatures w14:val="none"/>
        </w:rPr>
        <w:t>Σκοπός της έκδοσης των Ομολόγων που ολοκληρώθηκε στις 10 Ιουνίου 2011 είναι η αποπληρωμή υφιστάμενων τραπεζικών υποχρεώσεων, χρηματοδότηση πλάνου επέκτασης της Εταιρείας και ενίσχυση κεφαλαίου κίνησης.»</w:t>
      </w:r>
    </w:p>
    <w:p w14:paraId="125F84C1" w14:textId="77777777" w:rsidR="009D4CD4" w:rsidRPr="00686F41" w:rsidRDefault="009D4CD4" w:rsidP="00686F41">
      <w:pPr>
        <w:spacing w:after="0" w:line="240" w:lineRule="auto"/>
        <w:ind w:left="709"/>
        <w:jc w:val="both"/>
        <w:rPr>
          <w:rFonts w:ascii="Bookman Old Style" w:hAnsi="Bookman Old Style"/>
          <w:i/>
          <w:iCs/>
          <w:kern w:val="0"/>
          <w:sz w:val="24"/>
          <w:szCs w:val="24"/>
          <w14:ligatures w14:val="none"/>
        </w:rPr>
      </w:pPr>
    </w:p>
    <w:p w14:paraId="613C464E" w14:textId="6AA84671" w:rsidR="009D4CD4" w:rsidRPr="00686F41" w:rsidRDefault="009D4CD4" w:rsidP="00686F41">
      <w:p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 xml:space="preserve">Επίσης στο </w:t>
      </w:r>
      <w:r w:rsidRPr="00686F41">
        <w:rPr>
          <w:rFonts w:ascii="Bookman Old Style" w:hAnsi="Bookman Old Style"/>
          <w:b/>
          <w:bCs/>
          <w:i/>
          <w:iCs/>
          <w:kern w:val="0"/>
          <w:sz w:val="24"/>
          <w:szCs w:val="24"/>
          <w14:ligatures w14:val="none"/>
        </w:rPr>
        <w:t xml:space="preserve">σημείο 4.8 </w:t>
      </w:r>
      <w:r w:rsidRPr="00686F41">
        <w:rPr>
          <w:rFonts w:ascii="Bookman Old Style" w:hAnsi="Bookman Old Style"/>
          <w:i/>
          <w:iCs/>
          <w:kern w:val="0"/>
          <w:sz w:val="24"/>
          <w:szCs w:val="24"/>
          <w14:ligatures w14:val="none"/>
        </w:rPr>
        <w:t>– Κυριότερες Επενδύσεις, του Ενημερωτικού Δελτίου, αναφέρεται</w:t>
      </w:r>
      <w:r w:rsidR="00686F41" w:rsidRPr="00686F41">
        <w:rPr>
          <w:rFonts w:ascii="Bookman Old Style" w:hAnsi="Bookman Old Style"/>
          <w:i/>
          <w:iCs/>
          <w:kern w:val="0"/>
          <w:sz w:val="24"/>
          <w:szCs w:val="24"/>
          <w14:ligatures w14:val="none"/>
        </w:rPr>
        <w:t xml:space="preserve">: «Τον Ιούλιο 2011 η Εταιρεία </w:t>
      </w:r>
      <w:proofErr w:type="spellStart"/>
      <w:r w:rsidR="00686F41" w:rsidRPr="00686F41">
        <w:rPr>
          <w:rFonts w:ascii="Bookman Old Style" w:hAnsi="Bookman Old Style"/>
          <w:i/>
          <w:iCs/>
          <w:kern w:val="0"/>
          <w:sz w:val="24"/>
          <w:szCs w:val="24"/>
          <w14:ligatures w14:val="none"/>
        </w:rPr>
        <w:t>προέβηκε</w:t>
      </w:r>
      <w:proofErr w:type="spellEnd"/>
      <w:r w:rsidR="00686F41" w:rsidRPr="00686F41">
        <w:rPr>
          <w:rFonts w:ascii="Bookman Old Style" w:hAnsi="Bookman Old Style"/>
          <w:i/>
          <w:iCs/>
          <w:kern w:val="0"/>
          <w:sz w:val="24"/>
          <w:szCs w:val="24"/>
          <w14:ligatures w14:val="none"/>
        </w:rPr>
        <w:t xml:space="preserve"> σε αγορά αξιογράφων ύψους €9,15 εκ. που φέρουν επιτόκιο 7% ετησίως».</w:t>
      </w:r>
    </w:p>
    <w:p w14:paraId="18FE46A5" w14:textId="77777777" w:rsidR="00686F41" w:rsidRPr="00686F41" w:rsidRDefault="00686F41" w:rsidP="00686F41">
      <w:pPr>
        <w:spacing w:after="0" w:line="240" w:lineRule="auto"/>
        <w:ind w:left="709"/>
        <w:jc w:val="both"/>
        <w:rPr>
          <w:rFonts w:ascii="Bookman Old Style" w:hAnsi="Bookman Old Style"/>
          <w:i/>
          <w:iCs/>
          <w:kern w:val="0"/>
          <w:sz w:val="24"/>
          <w:szCs w:val="24"/>
          <w14:ligatures w14:val="none"/>
        </w:rPr>
      </w:pPr>
    </w:p>
    <w:p w14:paraId="18B50F5E" w14:textId="299D8934" w:rsidR="00686F41" w:rsidRPr="00686F41" w:rsidRDefault="00686F41" w:rsidP="00686F41">
      <w:pPr>
        <w:pStyle w:val="ListParagraph"/>
        <w:numPr>
          <w:ilvl w:val="0"/>
          <w:numId w:val="1"/>
        </w:num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 xml:space="preserve"> Η χρήση των €19.150.000 από την έκδοση των Εγγυημένων Ομολόγων έχει αναλυθεί από την Εταιρεία με επιστολή της ημερομηνίας 12.2.2013 προς την Επιτροπή, ως εξής:</w:t>
      </w:r>
    </w:p>
    <w:p w14:paraId="33BC1DC5" w14:textId="076DFCC3" w:rsidR="00686F41" w:rsidRPr="00686F41" w:rsidRDefault="00686F41" w:rsidP="00686F41">
      <w:pPr>
        <w:pStyle w:val="ListParagraph"/>
        <w:numPr>
          <w:ilvl w:val="0"/>
          <w:numId w:val="2"/>
        </w:num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 xml:space="preserve">€5.000.000 για την αποπληρωμή υφιστάμενων τραπεζικών υποχρεώσεων </w:t>
      </w:r>
    </w:p>
    <w:p w14:paraId="3F4C86E4" w14:textId="3568A518" w:rsidR="00686F41" w:rsidRPr="00686F41" w:rsidRDefault="00686F41" w:rsidP="00686F41">
      <w:pPr>
        <w:pStyle w:val="ListParagraph"/>
        <w:numPr>
          <w:ilvl w:val="0"/>
          <w:numId w:val="2"/>
        </w:num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€5.000.000 για την ενίσχυση κεφαλαίου κίνησης</w:t>
      </w:r>
    </w:p>
    <w:p w14:paraId="2B2ACBD5" w14:textId="1143F220" w:rsidR="00686F41" w:rsidRPr="00686F41" w:rsidRDefault="00686F41" w:rsidP="00686F41">
      <w:pPr>
        <w:pStyle w:val="ListParagraph"/>
        <w:numPr>
          <w:ilvl w:val="0"/>
          <w:numId w:val="2"/>
        </w:num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 xml:space="preserve">€9.150.000 για την χρηματοδότηση πλάνου επέκτασης της Εταιρείας μέσω εξασφάλισης αξιογράφων της </w:t>
      </w:r>
      <w:proofErr w:type="spellStart"/>
      <w:r w:rsidRPr="00686F41">
        <w:rPr>
          <w:rFonts w:ascii="Bookman Old Style" w:hAnsi="Bookman Old Style"/>
          <w:i/>
          <w:iCs/>
          <w:kern w:val="0"/>
          <w:sz w:val="24"/>
          <w:szCs w:val="24"/>
          <w14:ligatures w14:val="none"/>
        </w:rPr>
        <w:t>Λαικής</w:t>
      </w:r>
      <w:proofErr w:type="spellEnd"/>
      <w:r w:rsidRPr="00686F41">
        <w:rPr>
          <w:rFonts w:ascii="Bookman Old Style" w:hAnsi="Bookman Old Style"/>
          <w:i/>
          <w:iCs/>
          <w:kern w:val="0"/>
          <w:sz w:val="24"/>
          <w:szCs w:val="24"/>
          <w14:ligatures w14:val="none"/>
        </w:rPr>
        <w:t xml:space="preserve"> Τράπεζας.</w:t>
      </w:r>
    </w:p>
    <w:p w14:paraId="5209336F" w14:textId="79093702" w:rsidR="00686F41" w:rsidRPr="00153671" w:rsidRDefault="00686F41" w:rsidP="00686F41">
      <w:pPr>
        <w:pStyle w:val="ListParagraph"/>
        <w:numPr>
          <w:ilvl w:val="0"/>
          <w:numId w:val="1"/>
        </w:numPr>
        <w:spacing w:after="0" w:line="240" w:lineRule="auto"/>
        <w:ind w:left="709"/>
        <w:jc w:val="both"/>
        <w:rPr>
          <w:rFonts w:ascii="Bookman Old Style" w:hAnsi="Bookman Old Style"/>
          <w:b/>
          <w:bCs/>
          <w:i/>
          <w:iCs/>
          <w:kern w:val="0"/>
          <w:sz w:val="24"/>
          <w:szCs w:val="24"/>
          <w14:ligatures w14:val="none"/>
        </w:rPr>
      </w:pPr>
      <w:r w:rsidRPr="00686F41">
        <w:rPr>
          <w:rFonts w:ascii="Bookman Old Style" w:hAnsi="Bookman Old Style"/>
          <w:i/>
          <w:iCs/>
          <w:kern w:val="0"/>
          <w:sz w:val="24"/>
          <w:szCs w:val="24"/>
          <w14:ligatures w14:val="none"/>
        </w:rPr>
        <w:t xml:space="preserve"> </w:t>
      </w:r>
      <w:r w:rsidRPr="00153671">
        <w:rPr>
          <w:rFonts w:ascii="Bookman Old Style" w:hAnsi="Bookman Old Style"/>
          <w:b/>
          <w:bCs/>
          <w:i/>
          <w:iCs/>
          <w:kern w:val="0"/>
          <w:sz w:val="24"/>
          <w:szCs w:val="24"/>
          <w14:ligatures w14:val="none"/>
        </w:rPr>
        <w:t xml:space="preserve">Η αγορά ΜΑΕΚ, δεν εμπίπτει στους σκοπούς της έκδοσης των Εγγυημένων Ομολόγων, όπως αυτοί καθορίζονται στο Ενημερωτικό Δελτίο ημερομηνίας 11.10.2011.  Η άποψη αυτή υποστηρίζεται και από τη θέση της ίδιας της Εταιρείας, με την αναφορά στην επιστολή ημερομηνίας 10.12.2012 των δικηγόρων της με αποδέκτη τη </w:t>
      </w:r>
      <w:proofErr w:type="spellStart"/>
      <w:r w:rsidRPr="00153671">
        <w:rPr>
          <w:rFonts w:ascii="Bookman Old Style" w:hAnsi="Bookman Old Style"/>
          <w:b/>
          <w:bCs/>
          <w:i/>
          <w:iCs/>
          <w:kern w:val="0"/>
          <w:sz w:val="24"/>
          <w:szCs w:val="24"/>
          <w14:ligatures w14:val="none"/>
        </w:rPr>
        <w:t>Λαική</w:t>
      </w:r>
      <w:proofErr w:type="spellEnd"/>
      <w:r w:rsidRPr="00153671">
        <w:rPr>
          <w:rFonts w:ascii="Bookman Old Style" w:hAnsi="Bookman Old Style"/>
          <w:b/>
          <w:bCs/>
          <w:i/>
          <w:iCs/>
          <w:kern w:val="0"/>
          <w:sz w:val="24"/>
          <w:szCs w:val="24"/>
          <w14:ligatures w14:val="none"/>
        </w:rPr>
        <w:t xml:space="preserve"> </w:t>
      </w:r>
      <w:r w:rsidRPr="00153671">
        <w:rPr>
          <w:rFonts w:ascii="Bookman Old Style" w:hAnsi="Bookman Old Style"/>
          <w:b/>
          <w:bCs/>
          <w:i/>
          <w:iCs/>
          <w:kern w:val="0"/>
          <w:sz w:val="24"/>
          <w:szCs w:val="24"/>
          <w14:ligatures w14:val="none"/>
        </w:rPr>
        <w:lastRenderedPageBreak/>
        <w:t xml:space="preserve">Τράπεζα Δημόσια Εταιρεία </w:t>
      </w:r>
      <w:proofErr w:type="spellStart"/>
      <w:r w:rsidRPr="00153671">
        <w:rPr>
          <w:rFonts w:ascii="Bookman Old Style" w:hAnsi="Bookman Old Style"/>
          <w:b/>
          <w:bCs/>
          <w:i/>
          <w:iCs/>
          <w:kern w:val="0"/>
          <w:sz w:val="24"/>
          <w:szCs w:val="24"/>
          <w14:ligatures w14:val="none"/>
        </w:rPr>
        <w:t>Λτδ</w:t>
      </w:r>
      <w:proofErr w:type="spellEnd"/>
      <w:r w:rsidRPr="00153671">
        <w:rPr>
          <w:rFonts w:ascii="Bookman Old Style" w:hAnsi="Bookman Old Style"/>
          <w:b/>
          <w:bCs/>
          <w:i/>
          <w:iCs/>
          <w:kern w:val="0"/>
          <w:sz w:val="24"/>
          <w:szCs w:val="24"/>
          <w14:ligatures w14:val="none"/>
        </w:rPr>
        <w:t xml:space="preserve"> με την οποία αναφέρει ότι εσείς αρνηθήκατε επανειλημμένα να επενδύσετε στα ΜΑΕΚ γιατί αυτό θα ήταν εκτός των σκοπών έκδοσης των Ομολόγων.</w:t>
      </w:r>
    </w:p>
    <w:p w14:paraId="463E518E" w14:textId="1C810BF0" w:rsidR="00686F41" w:rsidRPr="00153671" w:rsidRDefault="00686F41" w:rsidP="00686F41">
      <w:pPr>
        <w:pStyle w:val="ListParagraph"/>
        <w:numPr>
          <w:ilvl w:val="0"/>
          <w:numId w:val="1"/>
        </w:numPr>
        <w:spacing w:after="0" w:line="240" w:lineRule="auto"/>
        <w:ind w:left="709"/>
        <w:jc w:val="both"/>
        <w:rPr>
          <w:rFonts w:ascii="Bookman Old Style" w:hAnsi="Bookman Old Style"/>
          <w:b/>
          <w:bCs/>
          <w:i/>
          <w:iCs/>
          <w:kern w:val="0"/>
          <w:sz w:val="24"/>
          <w:szCs w:val="24"/>
          <w14:ligatures w14:val="none"/>
        </w:rPr>
      </w:pPr>
      <w:r w:rsidRPr="00153671">
        <w:rPr>
          <w:rFonts w:ascii="Bookman Old Style" w:hAnsi="Bookman Old Style"/>
          <w:b/>
          <w:bCs/>
          <w:i/>
          <w:iCs/>
          <w:kern w:val="0"/>
          <w:sz w:val="24"/>
          <w:szCs w:val="24"/>
          <w14:ligatures w14:val="none"/>
        </w:rPr>
        <w:t>Στο σημείο 6.21 του Ενημερωτικού Δελτίου ημερομηνίας 11.10.2011 δε</w:t>
      </w:r>
      <w:r w:rsidR="008E47CF" w:rsidRPr="00153671">
        <w:rPr>
          <w:rFonts w:ascii="Bookman Old Style" w:hAnsi="Bookman Old Style"/>
          <w:b/>
          <w:bCs/>
          <w:i/>
          <w:iCs/>
          <w:kern w:val="0"/>
          <w:sz w:val="24"/>
          <w:szCs w:val="24"/>
          <w14:ligatures w14:val="none"/>
        </w:rPr>
        <w:t xml:space="preserve">ν </w:t>
      </w:r>
      <w:r w:rsidRPr="00153671">
        <w:rPr>
          <w:rFonts w:ascii="Bookman Old Style" w:hAnsi="Bookman Old Style"/>
          <w:b/>
          <w:bCs/>
          <w:i/>
          <w:iCs/>
          <w:kern w:val="0"/>
          <w:sz w:val="24"/>
          <w:szCs w:val="24"/>
          <w14:ligatures w14:val="none"/>
        </w:rPr>
        <w:t xml:space="preserve">αναφερόταν η πληροφορία ότι ποσό €9.150.000 από την έκδοση των Εγγυημένων Ομολόγων είχε ήδη χρησιμοποιηθεί από την Εταιρεία για την αγορά ΜΑΕΚ. </w:t>
      </w:r>
    </w:p>
    <w:p w14:paraId="0FF3D6C5" w14:textId="77777777" w:rsidR="008E47CF" w:rsidRDefault="00686F41" w:rsidP="00686F41">
      <w:pPr>
        <w:pStyle w:val="ListParagraph"/>
        <w:numPr>
          <w:ilvl w:val="0"/>
          <w:numId w:val="1"/>
        </w:numPr>
        <w:spacing w:after="0" w:line="240" w:lineRule="auto"/>
        <w:ind w:left="709"/>
        <w:jc w:val="both"/>
        <w:rPr>
          <w:rFonts w:ascii="Bookman Old Style" w:hAnsi="Bookman Old Style"/>
          <w:i/>
          <w:iCs/>
          <w:kern w:val="0"/>
          <w:sz w:val="24"/>
          <w:szCs w:val="24"/>
          <w14:ligatures w14:val="none"/>
        </w:rPr>
      </w:pPr>
      <w:r w:rsidRPr="00686F41">
        <w:rPr>
          <w:rFonts w:ascii="Bookman Old Style" w:hAnsi="Bookman Old Style"/>
          <w:i/>
          <w:iCs/>
          <w:kern w:val="0"/>
          <w:sz w:val="24"/>
          <w:szCs w:val="24"/>
          <w14:ligatures w14:val="none"/>
        </w:rPr>
        <w:t>Η υπογραφή του Ενημερωτικού Δελτίου, συνεπάγεται, με βάση το άρθρο 20(4) του Ν.114(Ι)/2005, την ανάληψη ευθύνης εκ μέρους του υπογράφοντα στα θέματα που αφορούν την ακρίβεια, πληρότητα, σαφήνεια και επικαιρότητα του περιεχομένου του Ενημερωτικού Δελτίου.</w:t>
      </w:r>
    </w:p>
    <w:p w14:paraId="59E26F02" w14:textId="68A0DC7E" w:rsidR="00686F41" w:rsidRPr="00686F41" w:rsidRDefault="008E47CF" w:rsidP="008E47CF">
      <w:pPr>
        <w:pStyle w:val="ListParagraph"/>
        <w:spacing w:after="0" w:line="240" w:lineRule="auto"/>
        <w:ind w:left="709"/>
        <w:jc w:val="both"/>
        <w:rPr>
          <w:rFonts w:ascii="Bookman Old Style" w:hAnsi="Bookman Old Style"/>
          <w:i/>
          <w:iCs/>
          <w:kern w:val="0"/>
          <w:sz w:val="24"/>
          <w:szCs w:val="24"/>
          <w14:ligatures w14:val="none"/>
        </w:rPr>
      </w:pPr>
      <w:r>
        <w:rPr>
          <w:rFonts w:ascii="Bookman Old Style" w:hAnsi="Bookman Old Style"/>
          <w:i/>
          <w:iCs/>
          <w:kern w:val="0"/>
          <w:sz w:val="24"/>
          <w:szCs w:val="24"/>
          <w14:ligatures w14:val="none"/>
        </w:rPr>
        <w:t>………………………………………………………………………………………….</w:t>
      </w:r>
      <w:r w:rsidR="00686F41" w:rsidRPr="00686F41">
        <w:rPr>
          <w:rFonts w:ascii="Bookman Old Style" w:hAnsi="Bookman Old Style"/>
          <w:i/>
          <w:iCs/>
          <w:kern w:val="0"/>
          <w:sz w:val="24"/>
          <w:szCs w:val="24"/>
          <w14:ligatures w14:val="none"/>
        </w:rPr>
        <w:t>»</w:t>
      </w:r>
    </w:p>
    <w:p w14:paraId="7E59E9D1" w14:textId="77777777" w:rsidR="00BF2DED" w:rsidRDefault="00BF2DED" w:rsidP="003E45AA">
      <w:pPr>
        <w:spacing w:after="0" w:line="480" w:lineRule="auto"/>
        <w:rPr>
          <w:rFonts w:ascii="Bookman Old Style" w:hAnsi="Bookman Old Style"/>
          <w:kern w:val="0"/>
          <w:sz w:val="28"/>
          <w:szCs w:val="28"/>
          <w14:ligatures w14:val="none"/>
        </w:rPr>
      </w:pPr>
    </w:p>
    <w:p w14:paraId="3B0022DC" w14:textId="3EDB5147" w:rsidR="008E47CF" w:rsidRDefault="008E47CF"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Το πρωτόδικο Δικαστήριο, αφού εξέτασε τη σχετική νομοθεσία,</w:t>
      </w:r>
      <w:r w:rsidR="00153671">
        <w:rPr>
          <w:rFonts w:ascii="Bookman Old Style" w:hAnsi="Bookman Old Style"/>
          <w:kern w:val="0"/>
          <w:sz w:val="28"/>
          <w:szCs w:val="28"/>
          <w14:ligatures w14:val="none"/>
        </w:rPr>
        <w:t xml:space="preserve"> κατέληξε</w:t>
      </w:r>
      <w:r>
        <w:rPr>
          <w:rFonts w:ascii="Bookman Old Style" w:hAnsi="Bookman Old Style"/>
          <w:kern w:val="0"/>
          <w:sz w:val="28"/>
          <w:szCs w:val="28"/>
          <w14:ligatures w14:val="none"/>
        </w:rPr>
        <w:t xml:space="preserve"> πως, με δεδομένο ότι ο Εφεσείων είχε υπογράψει το υπό κρίση Ενημερωτικό Δελτίο σύμφωνα με τις πρόνοιες του </w:t>
      </w:r>
      <w:r>
        <w:rPr>
          <w:rFonts w:ascii="Bookman Old Style" w:hAnsi="Bookman Old Style"/>
          <w:b/>
          <w:bCs/>
          <w:i/>
          <w:iCs/>
          <w:kern w:val="0"/>
          <w:sz w:val="28"/>
          <w:szCs w:val="28"/>
          <w14:ligatures w14:val="none"/>
        </w:rPr>
        <w:t xml:space="preserve">Άρθρου 20 του Ν.114(Ι)/2005 </w:t>
      </w:r>
      <w:r>
        <w:rPr>
          <w:rFonts w:ascii="Bookman Old Style" w:hAnsi="Bookman Old Style"/>
          <w:kern w:val="0"/>
          <w:sz w:val="28"/>
          <w:szCs w:val="28"/>
          <w14:ligatures w14:val="none"/>
        </w:rPr>
        <w:t xml:space="preserve">και συνεπώς είχε ευθύνη για την ακρίβεια, πληρότητα, σαφήνεια και επικαιρότητα του, καθ’ όλα νόμιμα του είχε επιβληθεί το διοικητικό πρόστιμο ύψους €100.000.  Και τούτο, μετά την διαπίστωση εκ μέρους της Εφεσίβλητης, πως το ποσό των €9.150.000 </w:t>
      </w:r>
      <w:bookmarkStart w:id="1" w:name="_Hlk149905027"/>
      <w:r>
        <w:rPr>
          <w:rFonts w:ascii="Bookman Old Style" w:hAnsi="Bookman Old Style"/>
          <w:kern w:val="0"/>
          <w:sz w:val="28"/>
          <w:szCs w:val="28"/>
          <w14:ligatures w14:val="none"/>
        </w:rPr>
        <w:t>–</w:t>
      </w:r>
      <w:bookmarkEnd w:id="1"/>
      <w:r>
        <w:rPr>
          <w:rFonts w:ascii="Bookman Old Style" w:hAnsi="Bookman Old Style"/>
          <w:kern w:val="0"/>
          <w:sz w:val="28"/>
          <w:szCs w:val="28"/>
          <w14:ligatures w14:val="none"/>
        </w:rPr>
        <w:t xml:space="preserve"> το οποίο αποτελούσε μέρος του κεφαλαίου από την έκδοση των εγγυημένων ομολόγων,</w:t>
      </w:r>
      <w:r w:rsidR="0026300D">
        <w:rPr>
          <w:rFonts w:ascii="Bookman Old Style" w:hAnsi="Bookman Old Style"/>
          <w:kern w:val="0"/>
          <w:sz w:val="28"/>
          <w:szCs w:val="28"/>
          <w14:ligatures w14:val="none"/>
        </w:rPr>
        <w:t xml:space="preserve"> </w:t>
      </w:r>
      <w:r w:rsidR="00670392" w:rsidRPr="00670392">
        <w:rPr>
          <w:rFonts w:ascii="Bookman Old Style" w:hAnsi="Bookman Old Style"/>
          <w:kern w:val="0"/>
          <w:sz w:val="28"/>
          <w:szCs w:val="28"/>
          <w14:ligatures w14:val="none"/>
        </w:rPr>
        <w:t xml:space="preserve"> </w:t>
      </w:r>
      <w:r w:rsidR="0026300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είχε ήδη χρησιμοποιηθεί από την εταιρεία για την αγορά ΜΑΕΚ, η οποία όμως, δεν ενέπιπτε στους σκοπούς της έκδοσης των εγγυημένων ομολόγων.  </w:t>
      </w:r>
    </w:p>
    <w:p w14:paraId="521EFC78" w14:textId="77777777" w:rsidR="008E47CF" w:rsidRDefault="008E47CF" w:rsidP="008E47CF">
      <w:pPr>
        <w:spacing w:after="0" w:line="480" w:lineRule="auto"/>
        <w:jc w:val="both"/>
        <w:rPr>
          <w:rFonts w:ascii="Bookman Old Style" w:hAnsi="Bookman Old Style"/>
          <w:kern w:val="0"/>
          <w:sz w:val="28"/>
          <w:szCs w:val="28"/>
          <w14:ligatures w14:val="none"/>
        </w:rPr>
      </w:pPr>
    </w:p>
    <w:p w14:paraId="67E59A2B" w14:textId="4167832E" w:rsidR="008E47CF" w:rsidRDefault="008E47CF"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Η κατάληξη αυτή του πρωτόδικου Δικαστηρίου, οδήγησε σε απόρριψη της προσφυγής </w:t>
      </w:r>
      <w:proofErr w:type="spellStart"/>
      <w:r>
        <w:rPr>
          <w:rFonts w:ascii="Bookman Old Style" w:hAnsi="Bookman Old Style"/>
          <w:kern w:val="0"/>
          <w:sz w:val="28"/>
          <w:szCs w:val="28"/>
          <w14:ligatures w14:val="none"/>
        </w:rPr>
        <w:t>αρ</w:t>
      </w:r>
      <w:proofErr w:type="spellEnd"/>
      <w:r>
        <w:rPr>
          <w:rFonts w:ascii="Bookman Old Style" w:hAnsi="Bookman Old Style"/>
          <w:kern w:val="0"/>
          <w:sz w:val="28"/>
          <w:szCs w:val="28"/>
          <w14:ligatures w14:val="none"/>
        </w:rPr>
        <w:t xml:space="preserve">. 1299/2014 και συνακόλουθα, η </w:t>
      </w:r>
      <w:r>
        <w:rPr>
          <w:rFonts w:ascii="Bookman Old Style" w:hAnsi="Bookman Old Style"/>
          <w:kern w:val="0"/>
          <w:sz w:val="28"/>
          <w:szCs w:val="28"/>
          <w14:ligatures w14:val="none"/>
        </w:rPr>
        <w:lastRenderedPageBreak/>
        <w:t xml:space="preserve">επίδικη απόφαση με την οποία επιβλήθηκε στον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διοικητικό πρόστιμο ύψους €100.000</w:t>
      </w:r>
      <w:r w:rsidR="00746EF7">
        <w:rPr>
          <w:rFonts w:ascii="Bookman Old Style" w:hAnsi="Bookman Old Style"/>
          <w:kern w:val="0"/>
          <w:sz w:val="28"/>
          <w:szCs w:val="28"/>
          <w14:ligatures w14:val="none"/>
        </w:rPr>
        <w:t xml:space="preserve"> επικυρώθηκε. </w:t>
      </w:r>
    </w:p>
    <w:p w14:paraId="60820AC9" w14:textId="77777777" w:rsidR="00746EF7" w:rsidRDefault="00746EF7" w:rsidP="008E47CF">
      <w:pPr>
        <w:spacing w:after="0" w:line="480" w:lineRule="auto"/>
        <w:jc w:val="both"/>
        <w:rPr>
          <w:rFonts w:ascii="Bookman Old Style" w:hAnsi="Bookman Old Style"/>
          <w:kern w:val="0"/>
          <w:sz w:val="28"/>
          <w:szCs w:val="28"/>
          <w14:ligatures w14:val="none"/>
        </w:rPr>
      </w:pPr>
    </w:p>
    <w:p w14:paraId="18189B78" w14:textId="6165712B" w:rsidR="00746EF7" w:rsidRDefault="00746EF7"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Ο Εφεσείων θεωρεί εσφαλμένη την πρωτόδικη απόφαση και με την παρούσα Έφεση επιδιώκει την ανατροπή της, στη βάση </w:t>
      </w:r>
      <w:r w:rsidR="00153671">
        <w:rPr>
          <w:rFonts w:ascii="Bookman Old Style" w:hAnsi="Bookman Old Style"/>
          <w:kern w:val="0"/>
          <w:sz w:val="28"/>
          <w:szCs w:val="28"/>
          <w14:ligatures w14:val="none"/>
        </w:rPr>
        <w:t xml:space="preserve">δέκα </w:t>
      </w:r>
      <w:r>
        <w:rPr>
          <w:rFonts w:ascii="Bookman Old Style" w:hAnsi="Bookman Old Style"/>
          <w:kern w:val="0"/>
          <w:sz w:val="28"/>
          <w:szCs w:val="28"/>
          <w14:ligatures w14:val="none"/>
        </w:rPr>
        <w:t>(1</w:t>
      </w:r>
      <w:r w:rsidR="00153671">
        <w:rPr>
          <w:rFonts w:ascii="Bookman Old Style" w:hAnsi="Bookman Old Style"/>
          <w:kern w:val="0"/>
          <w:sz w:val="28"/>
          <w:szCs w:val="28"/>
          <w14:ligatures w14:val="none"/>
        </w:rPr>
        <w:t>0</w:t>
      </w:r>
      <w:r>
        <w:rPr>
          <w:rFonts w:ascii="Bookman Old Style" w:hAnsi="Bookman Old Style"/>
          <w:kern w:val="0"/>
          <w:sz w:val="28"/>
          <w:szCs w:val="28"/>
          <w14:ligatures w14:val="none"/>
        </w:rPr>
        <w:t xml:space="preserve">) λόγων Έφεσης. </w:t>
      </w:r>
    </w:p>
    <w:p w14:paraId="7DDC0FED" w14:textId="77777777" w:rsidR="00153671" w:rsidRDefault="00153671" w:rsidP="008E47CF">
      <w:pPr>
        <w:spacing w:after="0" w:line="480" w:lineRule="auto"/>
        <w:jc w:val="both"/>
        <w:rPr>
          <w:rFonts w:ascii="Bookman Old Style" w:hAnsi="Bookman Old Style"/>
          <w:kern w:val="0"/>
          <w:sz w:val="28"/>
          <w:szCs w:val="28"/>
          <w14:ligatures w14:val="none"/>
        </w:rPr>
      </w:pPr>
    </w:p>
    <w:p w14:paraId="28B2BE04" w14:textId="7848A15B" w:rsidR="00153671" w:rsidRDefault="00153671" w:rsidP="000C6E0D">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Ειδικότερα, ο Εφεσείων υποστηρίζει πως το πρωτόδικο Δικαστήριο εσφαλμένα αποφάσισε</w:t>
      </w:r>
      <w:r w:rsidR="00670392" w:rsidRPr="00670392">
        <w:rPr>
          <w:rFonts w:ascii="Bookman Old Style" w:hAnsi="Bookman Old Style"/>
          <w:kern w:val="0"/>
          <w:sz w:val="28"/>
          <w:szCs w:val="28"/>
          <w14:ligatures w14:val="none"/>
        </w:rPr>
        <w:t xml:space="preserve"> </w:t>
      </w:r>
      <w:r w:rsidR="00670392">
        <w:rPr>
          <w:rFonts w:ascii="Bookman Old Style" w:hAnsi="Bookman Old Style"/>
          <w:kern w:val="0"/>
          <w:sz w:val="28"/>
          <w:szCs w:val="28"/>
          <w14:ligatures w14:val="none"/>
        </w:rPr>
        <w:t>ότι δεν υπήρξε:</w:t>
      </w:r>
      <w:r w:rsidR="000C6E0D" w:rsidRPr="000C6E0D">
        <w:rPr>
          <w:rFonts w:ascii="Bookman Old Style" w:hAnsi="Bookman Old Style"/>
          <w:kern w:val="0"/>
          <w:sz w:val="28"/>
          <w:szCs w:val="28"/>
          <w14:ligatures w14:val="none"/>
        </w:rPr>
        <w:t xml:space="preserve"> </w:t>
      </w:r>
      <w:r>
        <w:rPr>
          <w:rFonts w:ascii="Bookman Old Style" w:hAnsi="Bookman Old Style"/>
          <w:kern w:val="0"/>
          <w:sz w:val="28"/>
          <w:szCs w:val="28"/>
          <w14:ligatures w14:val="none"/>
        </w:rPr>
        <w:t xml:space="preserve">α)  προκατάληψη σε βάρος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και εκ μέρους της Εφεσίβλητης (1</w:t>
      </w:r>
      <w:r w:rsidRPr="00153671">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r w:rsidR="00670392">
        <w:rPr>
          <w:rFonts w:ascii="Bookman Old Style" w:hAnsi="Bookman Old Style"/>
          <w:kern w:val="0"/>
          <w:sz w:val="28"/>
          <w:szCs w:val="28"/>
          <w14:ligatures w14:val="none"/>
        </w:rPr>
        <w:t xml:space="preserve">, β) </w:t>
      </w:r>
      <w:r>
        <w:rPr>
          <w:rFonts w:ascii="Bookman Old Style" w:hAnsi="Bookman Old Style"/>
          <w:kern w:val="0"/>
          <w:sz w:val="28"/>
          <w:szCs w:val="28"/>
          <w14:ligatures w14:val="none"/>
        </w:rPr>
        <w:t xml:space="preserve">δυσμενής επηρεασμός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από την άρνηση της Εφεσίβλητης να του επιτρέψει να επιθεωρήσει το διοικητικό φάκελο (2</w:t>
      </w:r>
      <w:r w:rsidRPr="00153671">
        <w:rPr>
          <w:rFonts w:ascii="Bookman Old Style" w:hAnsi="Bookman Old Style"/>
          <w:kern w:val="0"/>
          <w:sz w:val="28"/>
          <w:szCs w:val="28"/>
          <w:vertAlign w:val="superscript"/>
          <w14:ligatures w14:val="none"/>
        </w:rPr>
        <w:t>ο</w:t>
      </w:r>
      <w:r>
        <w:rPr>
          <w:rFonts w:ascii="Bookman Old Style" w:hAnsi="Bookman Old Style"/>
          <w:kern w:val="0"/>
          <w:sz w:val="28"/>
          <w:szCs w:val="28"/>
          <w14:ligatures w14:val="none"/>
        </w:rPr>
        <w:t>ς λόγος Έφεσης)</w:t>
      </w:r>
      <w:r w:rsidR="00670392">
        <w:rPr>
          <w:rFonts w:ascii="Bookman Old Style" w:hAnsi="Bookman Old Style"/>
          <w:kern w:val="0"/>
          <w:sz w:val="28"/>
          <w:szCs w:val="28"/>
          <w14:ligatures w14:val="none"/>
        </w:rPr>
        <w:t xml:space="preserve">,  γ) </w:t>
      </w:r>
      <w:r>
        <w:rPr>
          <w:rFonts w:ascii="Bookman Old Style" w:hAnsi="Bookman Old Style"/>
          <w:kern w:val="0"/>
          <w:sz w:val="28"/>
          <w:szCs w:val="28"/>
          <w14:ligatures w14:val="none"/>
        </w:rPr>
        <w:t xml:space="preserve"> παραβίαση της αρχής της ισότητας (7</w:t>
      </w:r>
      <w:r w:rsidRPr="00153671">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r w:rsidR="00670392">
        <w:rPr>
          <w:rFonts w:ascii="Bookman Old Style" w:hAnsi="Bookman Old Style"/>
          <w:kern w:val="0"/>
          <w:sz w:val="28"/>
          <w:szCs w:val="28"/>
          <w14:ligatures w14:val="none"/>
        </w:rPr>
        <w:t xml:space="preserve"> και δ)</w:t>
      </w:r>
      <w:r>
        <w:rPr>
          <w:rFonts w:ascii="Bookman Old Style" w:hAnsi="Bookman Old Style"/>
          <w:kern w:val="0"/>
          <w:sz w:val="28"/>
          <w:szCs w:val="28"/>
          <w14:ligatures w14:val="none"/>
        </w:rPr>
        <w:t xml:space="preserve">  παραβίαση της αρχής της αναλογικότητας (9</w:t>
      </w:r>
      <w:r w:rsidRPr="00153671">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p>
    <w:p w14:paraId="41DA2C8B" w14:textId="77777777" w:rsidR="00153671" w:rsidRDefault="00153671" w:rsidP="008E47CF">
      <w:pPr>
        <w:spacing w:after="0" w:line="480" w:lineRule="auto"/>
        <w:jc w:val="both"/>
        <w:rPr>
          <w:rFonts w:ascii="Bookman Old Style" w:hAnsi="Bookman Old Style"/>
          <w:kern w:val="0"/>
          <w:sz w:val="28"/>
          <w:szCs w:val="28"/>
          <w14:ligatures w14:val="none"/>
        </w:rPr>
      </w:pPr>
    </w:p>
    <w:p w14:paraId="1287C4AF" w14:textId="15630D62" w:rsidR="00153671" w:rsidRDefault="00153671"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Περαιτέρω, υποστηρίζει πως το πρωτόδικο Δικαστήριο εσφαλμένα δεν εξέτασε την εισήγηση του περί: α) αναρμοδιότητας της Εφεσίβλητης να αποφασίσει το επίδικο ζήτημα (3</w:t>
      </w:r>
      <w:r w:rsidRPr="00153671">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β)  πλάνης της Εφεσίβλητης και λήψης υπόψιν της μη νόμιμων στοιχείων τα οποία αποτέλεσαν την βάση της προσβαλλόμενης </w:t>
      </w:r>
      <w:r>
        <w:rPr>
          <w:rFonts w:ascii="Bookman Old Style" w:hAnsi="Bookman Old Style"/>
          <w:kern w:val="0"/>
          <w:sz w:val="28"/>
          <w:szCs w:val="28"/>
          <w14:ligatures w14:val="none"/>
        </w:rPr>
        <w:lastRenderedPageBreak/>
        <w:t>απόφασης (4</w:t>
      </w:r>
      <w:r w:rsidRPr="00153671">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γ)  υπερβολικής εκ μέρους της Εφεσίβλητης καθυστέρησης στην έκδοση της απόφασης της (5</w:t>
      </w:r>
      <w:r w:rsidRPr="00153671">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δ) ανεπαρκούς και μη δέουσας αιτιολογίας της προσβαλλόμενης απόφασης, </w:t>
      </w:r>
      <w:proofErr w:type="spellStart"/>
      <w:r>
        <w:rPr>
          <w:rFonts w:ascii="Bookman Old Style" w:hAnsi="Bookman Old Style"/>
          <w:kern w:val="0"/>
          <w:sz w:val="28"/>
          <w:szCs w:val="28"/>
          <w14:ligatures w14:val="none"/>
        </w:rPr>
        <w:t>ελλειπούς</w:t>
      </w:r>
      <w:proofErr w:type="spellEnd"/>
      <w:r>
        <w:rPr>
          <w:rFonts w:ascii="Bookman Old Style" w:hAnsi="Bookman Old Style"/>
          <w:kern w:val="0"/>
          <w:sz w:val="28"/>
          <w:szCs w:val="28"/>
          <w14:ligatures w14:val="none"/>
        </w:rPr>
        <w:t xml:space="preserve"> έρευνας, μη τήρησης λεπτομερών πρακτικών, ως και παραβίασης του δικαιώματος ακρόασης του </w:t>
      </w:r>
      <w:proofErr w:type="spellStart"/>
      <w:r>
        <w:rPr>
          <w:rFonts w:ascii="Bookman Old Style" w:hAnsi="Bookman Old Style"/>
          <w:kern w:val="0"/>
          <w:sz w:val="28"/>
          <w:szCs w:val="28"/>
          <w14:ligatures w14:val="none"/>
        </w:rPr>
        <w:t>Εφεσε</w:t>
      </w:r>
      <w:r w:rsidR="00310C6F">
        <w:rPr>
          <w:rFonts w:ascii="Bookman Old Style" w:hAnsi="Bookman Old Style"/>
          <w:kern w:val="0"/>
          <w:sz w:val="28"/>
          <w:szCs w:val="28"/>
          <w14:ligatures w14:val="none"/>
        </w:rPr>
        <w:t>ίοντος</w:t>
      </w:r>
      <w:proofErr w:type="spellEnd"/>
      <w:r w:rsidR="00310C6F">
        <w:rPr>
          <w:rFonts w:ascii="Bookman Old Style" w:hAnsi="Bookman Old Style"/>
          <w:kern w:val="0"/>
          <w:sz w:val="28"/>
          <w:szCs w:val="28"/>
          <w14:ligatures w14:val="none"/>
        </w:rPr>
        <w:t xml:space="preserve"> (6</w:t>
      </w:r>
      <w:r w:rsidR="00310C6F" w:rsidRPr="00310C6F">
        <w:rPr>
          <w:rFonts w:ascii="Bookman Old Style" w:hAnsi="Bookman Old Style"/>
          <w:kern w:val="0"/>
          <w:sz w:val="28"/>
          <w:szCs w:val="28"/>
          <w:vertAlign w:val="superscript"/>
          <w14:ligatures w14:val="none"/>
        </w:rPr>
        <w:t>ος</w:t>
      </w:r>
      <w:r w:rsidR="00310C6F">
        <w:rPr>
          <w:rFonts w:ascii="Bookman Old Style" w:hAnsi="Bookman Old Style"/>
          <w:kern w:val="0"/>
          <w:sz w:val="28"/>
          <w:szCs w:val="28"/>
          <w14:ligatures w14:val="none"/>
        </w:rPr>
        <w:t xml:space="preserve"> λόγος Έφεσης) και ε)  κατάχρησης </w:t>
      </w:r>
      <w:proofErr w:type="spellStart"/>
      <w:r w:rsidR="00310C6F">
        <w:rPr>
          <w:rFonts w:ascii="Bookman Old Style" w:hAnsi="Bookman Old Style"/>
          <w:kern w:val="0"/>
          <w:sz w:val="28"/>
          <w:szCs w:val="28"/>
          <w14:ligatures w14:val="none"/>
        </w:rPr>
        <w:t>κατάχρησης</w:t>
      </w:r>
      <w:proofErr w:type="spellEnd"/>
      <w:r w:rsidR="00310C6F">
        <w:rPr>
          <w:rFonts w:ascii="Bookman Old Style" w:hAnsi="Bookman Old Style"/>
          <w:kern w:val="0"/>
          <w:sz w:val="28"/>
          <w:szCs w:val="28"/>
          <w14:ligatures w14:val="none"/>
        </w:rPr>
        <w:t xml:space="preserve"> εξουσίας εκ μέρους της Εφεσίβλητης (8</w:t>
      </w:r>
      <w:r w:rsidR="00310C6F" w:rsidRPr="00310C6F">
        <w:rPr>
          <w:rFonts w:ascii="Bookman Old Style" w:hAnsi="Bookman Old Style"/>
          <w:kern w:val="0"/>
          <w:sz w:val="28"/>
          <w:szCs w:val="28"/>
          <w:vertAlign w:val="superscript"/>
          <w14:ligatures w14:val="none"/>
        </w:rPr>
        <w:t>ος</w:t>
      </w:r>
      <w:r w:rsidR="00310C6F">
        <w:rPr>
          <w:rFonts w:ascii="Bookman Old Style" w:hAnsi="Bookman Old Style"/>
          <w:kern w:val="0"/>
          <w:sz w:val="28"/>
          <w:szCs w:val="28"/>
          <w14:ligatures w14:val="none"/>
        </w:rPr>
        <w:t xml:space="preserve"> λόγος Έφεσης).  </w:t>
      </w:r>
    </w:p>
    <w:p w14:paraId="6F07085D" w14:textId="77777777" w:rsidR="00310C6F" w:rsidRDefault="00310C6F" w:rsidP="008E47CF">
      <w:pPr>
        <w:spacing w:after="0" w:line="480" w:lineRule="auto"/>
        <w:jc w:val="both"/>
        <w:rPr>
          <w:rFonts w:ascii="Bookman Old Style" w:hAnsi="Bookman Old Style"/>
          <w:kern w:val="0"/>
          <w:sz w:val="28"/>
          <w:szCs w:val="28"/>
          <w14:ligatures w14:val="none"/>
        </w:rPr>
      </w:pPr>
    </w:p>
    <w:p w14:paraId="44090E87" w14:textId="2B8D3D7C" w:rsidR="00310C6F" w:rsidRDefault="00310C6F"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Τέλος, υποστηρίζει πως υπήρξε παραβίαση των αρχών της χρηστής διοίκησης,  καλής πίστης και των προνοιών του </w:t>
      </w:r>
      <w:r>
        <w:rPr>
          <w:rFonts w:ascii="Bookman Old Style" w:hAnsi="Bookman Old Style"/>
          <w:b/>
          <w:bCs/>
          <w:i/>
          <w:iCs/>
          <w:kern w:val="0"/>
          <w:sz w:val="28"/>
          <w:szCs w:val="28"/>
          <w14:ligatures w14:val="none"/>
        </w:rPr>
        <w:t xml:space="preserve">Ν.114(Ι)/15 </w:t>
      </w:r>
      <w:r>
        <w:rPr>
          <w:rFonts w:ascii="Bookman Old Style" w:hAnsi="Bookman Old Style"/>
          <w:kern w:val="0"/>
          <w:sz w:val="28"/>
          <w:szCs w:val="28"/>
          <w14:ligatures w14:val="none"/>
        </w:rPr>
        <w:t>(10</w:t>
      </w:r>
      <w:r w:rsidRPr="00310C6F">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p>
    <w:p w14:paraId="062C2972" w14:textId="77777777" w:rsidR="00310C6F" w:rsidRDefault="00310C6F" w:rsidP="008E47CF">
      <w:pPr>
        <w:spacing w:after="0" w:line="480" w:lineRule="auto"/>
        <w:jc w:val="both"/>
        <w:rPr>
          <w:rFonts w:ascii="Bookman Old Style" w:hAnsi="Bookman Old Style"/>
          <w:kern w:val="0"/>
          <w:sz w:val="28"/>
          <w:szCs w:val="28"/>
          <w14:ligatures w14:val="none"/>
        </w:rPr>
      </w:pPr>
    </w:p>
    <w:p w14:paraId="693A85AA" w14:textId="4CAEDE21" w:rsidR="00310C6F" w:rsidRDefault="00310C6F"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Εξετάσαμε με προσοχή την πρωτόδικη απόφαση, υπό το πρίσμα των ως άνω εισηγήσεων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ως και την αντίθετη θέση της Εφεσίβλητης, η οποία υποστηρίζει την ορθότητα της πρωτόδικης απόφασης.  Καταλήξαμε ότι η πρωτόδικη απόφαση είναι ορθή και οι αιτιάσεις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δεν </w:t>
      </w:r>
      <w:proofErr w:type="spellStart"/>
      <w:r>
        <w:rPr>
          <w:rFonts w:ascii="Bookman Old Style" w:hAnsi="Bookman Old Style"/>
          <w:kern w:val="0"/>
          <w:sz w:val="28"/>
          <w:szCs w:val="28"/>
          <w14:ligatures w14:val="none"/>
        </w:rPr>
        <w:t>ευσταθούν</w:t>
      </w:r>
      <w:proofErr w:type="spellEnd"/>
      <w:r>
        <w:rPr>
          <w:rFonts w:ascii="Bookman Old Style" w:hAnsi="Bookman Old Style"/>
          <w:kern w:val="0"/>
          <w:sz w:val="28"/>
          <w:szCs w:val="28"/>
          <w14:ligatures w14:val="none"/>
        </w:rPr>
        <w:t xml:space="preserve"> για τους πιο κάτω λόγους:</w:t>
      </w:r>
    </w:p>
    <w:p w14:paraId="0927FEF6" w14:textId="77777777" w:rsidR="00310C6F" w:rsidRDefault="00310C6F" w:rsidP="008E47CF">
      <w:pPr>
        <w:spacing w:after="0" w:line="480" w:lineRule="auto"/>
        <w:jc w:val="both"/>
        <w:rPr>
          <w:rFonts w:ascii="Bookman Old Style" w:hAnsi="Bookman Old Style"/>
          <w:kern w:val="0"/>
          <w:sz w:val="28"/>
          <w:szCs w:val="28"/>
          <w14:ligatures w14:val="none"/>
        </w:rPr>
      </w:pPr>
    </w:p>
    <w:p w14:paraId="1343CE12" w14:textId="24C99ED5" w:rsidR="00310C6F" w:rsidRDefault="00310C6F"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ab/>
        <w:t>Σε σχέση με τον 1</w:t>
      </w:r>
      <w:r w:rsidRPr="00310C6F">
        <w:rPr>
          <w:rFonts w:ascii="Bookman Old Style" w:hAnsi="Bookman Old Style"/>
          <w:kern w:val="0"/>
          <w:sz w:val="28"/>
          <w:szCs w:val="28"/>
          <w:vertAlign w:val="superscript"/>
          <w14:ligatures w14:val="none"/>
        </w:rPr>
        <w:t>ο</w:t>
      </w:r>
      <w:r>
        <w:rPr>
          <w:rFonts w:ascii="Bookman Old Style" w:hAnsi="Bookman Old Style"/>
          <w:kern w:val="0"/>
          <w:sz w:val="28"/>
          <w:szCs w:val="28"/>
          <w14:ligatures w14:val="none"/>
        </w:rPr>
        <w:t xml:space="preserve"> λόγο Έφεσης, ο </w:t>
      </w:r>
      <w:proofErr w:type="spellStart"/>
      <w:r>
        <w:rPr>
          <w:rFonts w:ascii="Bookman Old Style" w:hAnsi="Bookman Old Style"/>
          <w:kern w:val="0"/>
          <w:sz w:val="28"/>
          <w:szCs w:val="28"/>
          <w14:ligatures w14:val="none"/>
        </w:rPr>
        <w:t>ευπαίδευτος</w:t>
      </w:r>
      <w:proofErr w:type="spellEnd"/>
      <w:r>
        <w:rPr>
          <w:rFonts w:ascii="Bookman Old Style" w:hAnsi="Bookman Old Style"/>
          <w:kern w:val="0"/>
          <w:sz w:val="28"/>
          <w:szCs w:val="28"/>
          <w14:ligatures w14:val="none"/>
        </w:rPr>
        <w:t xml:space="preserve"> συνήγορος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εισηγήθηκε πως το πρωτόδικο Δικαστήριο εσφαλμένα αναζήτησε μαρτυρία που να αποδεικνύει την ύπαρξη υποκειμενικής προκατάληψης της Εφεσίβλητης σε βάρος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
    <w:p w14:paraId="39C6E057" w14:textId="77777777" w:rsidR="00310C6F" w:rsidRDefault="00310C6F" w:rsidP="008E47CF">
      <w:pPr>
        <w:spacing w:after="0" w:line="480" w:lineRule="auto"/>
        <w:jc w:val="both"/>
        <w:rPr>
          <w:rFonts w:ascii="Bookman Old Style" w:hAnsi="Bookman Old Style"/>
          <w:kern w:val="0"/>
          <w:sz w:val="28"/>
          <w:szCs w:val="28"/>
          <w14:ligatures w14:val="none"/>
        </w:rPr>
      </w:pPr>
    </w:p>
    <w:p w14:paraId="1B97DFC5" w14:textId="1B7102C3" w:rsidR="00310C6F" w:rsidRDefault="00310C6F"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Προς τούτο, υποστήριξε ενώπιον μας, όπως και πρωτόδικα, ότι η ενδεχόμενη παράβαση εκ μέρους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του </w:t>
      </w:r>
      <w:r>
        <w:rPr>
          <w:rFonts w:ascii="Bookman Old Style" w:hAnsi="Bookman Old Style"/>
          <w:b/>
          <w:bCs/>
          <w:i/>
          <w:iCs/>
          <w:kern w:val="0"/>
          <w:sz w:val="28"/>
          <w:szCs w:val="28"/>
          <w14:ligatures w14:val="none"/>
        </w:rPr>
        <w:t xml:space="preserve">Άρθρου 20(4) του Ν. 114(Ι)/2005, </w:t>
      </w:r>
      <w:r>
        <w:rPr>
          <w:rFonts w:ascii="Bookman Old Style" w:hAnsi="Bookman Old Style"/>
          <w:kern w:val="0"/>
          <w:sz w:val="28"/>
          <w:szCs w:val="28"/>
          <w14:ligatures w14:val="none"/>
        </w:rPr>
        <w:t xml:space="preserve">συσχετίζεται με την αγωγή </w:t>
      </w:r>
      <w:proofErr w:type="spellStart"/>
      <w:r>
        <w:rPr>
          <w:rFonts w:ascii="Bookman Old Style" w:hAnsi="Bookman Old Style"/>
          <w:kern w:val="0"/>
          <w:sz w:val="28"/>
          <w:szCs w:val="28"/>
          <w14:ligatures w14:val="none"/>
        </w:rPr>
        <w:t>αρ</w:t>
      </w:r>
      <w:proofErr w:type="spellEnd"/>
      <w:r>
        <w:rPr>
          <w:rFonts w:ascii="Bookman Old Style" w:hAnsi="Bookman Old Style"/>
          <w:kern w:val="0"/>
          <w:sz w:val="28"/>
          <w:szCs w:val="28"/>
          <w14:ligatures w14:val="none"/>
        </w:rPr>
        <w:t xml:space="preserve">. 4033/2013 την οποία είχε καταχωρήσει η εταιρεία εναντίον, μεταξύ άλλων και της Εφεσίβλητης, αξιώνοντας την ακύρωση των αξιογράφων της Λαϊκής Τράπεζας, ως προϊόν εκβιασμού  και άσκησης πίεσης στον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Συνεπώς, εισηγήθηκε πως, με την επιβολή του υπό κρίση διοικητικού προστίμου στον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ανεξαρτήτως της εν λόγω </w:t>
      </w:r>
      <w:proofErr w:type="spellStart"/>
      <w:r>
        <w:rPr>
          <w:rFonts w:ascii="Bookman Old Style" w:hAnsi="Bookman Old Style"/>
          <w:kern w:val="0"/>
          <w:sz w:val="28"/>
          <w:szCs w:val="28"/>
          <w14:ligatures w14:val="none"/>
        </w:rPr>
        <w:t>εκκρεμούσας</w:t>
      </w:r>
      <w:proofErr w:type="spellEnd"/>
      <w:r>
        <w:rPr>
          <w:rFonts w:ascii="Bookman Old Style" w:hAnsi="Bookman Old Style"/>
          <w:kern w:val="0"/>
          <w:sz w:val="28"/>
          <w:szCs w:val="28"/>
          <w14:ligatures w14:val="none"/>
        </w:rPr>
        <w:t xml:space="preserve"> κατά τον ουσιώδη χρόνο αγωγής, </w:t>
      </w:r>
      <w:proofErr w:type="spellStart"/>
      <w:r>
        <w:rPr>
          <w:rFonts w:ascii="Bookman Old Style" w:hAnsi="Bookman Old Style"/>
          <w:kern w:val="0"/>
          <w:sz w:val="28"/>
          <w:szCs w:val="28"/>
          <w14:ligatures w14:val="none"/>
        </w:rPr>
        <w:t>εγείρετο</w:t>
      </w:r>
      <w:proofErr w:type="spellEnd"/>
      <w:r>
        <w:rPr>
          <w:rFonts w:ascii="Bookman Old Style" w:hAnsi="Bookman Old Style"/>
          <w:kern w:val="0"/>
          <w:sz w:val="28"/>
          <w:szCs w:val="28"/>
          <w14:ligatures w14:val="none"/>
        </w:rPr>
        <w:t xml:space="preserve"> ζήτημα  προκατάληψης της Εφεσίβλητης.  </w:t>
      </w:r>
    </w:p>
    <w:p w14:paraId="2EFCD025" w14:textId="77777777" w:rsidR="00310C6F" w:rsidRDefault="00310C6F" w:rsidP="008E47CF">
      <w:pPr>
        <w:spacing w:after="0" w:line="480" w:lineRule="auto"/>
        <w:jc w:val="both"/>
        <w:rPr>
          <w:rFonts w:ascii="Bookman Old Style" w:hAnsi="Bookman Old Style"/>
          <w:kern w:val="0"/>
          <w:sz w:val="28"/>
          <w:szCs w:val="28"/>
          <w14:ligatures w14:val="none"/>
        </w:rPr>
      </w:pPr>
    </w:p>
    <w:p w14:paraId="63E53312" w14:textId="6714E99C" w:rsidR="00310C6F" w:rsidRPr="00670392" w:rsidRDefault="00310C6F"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Η εισήγηση αυτή δεν μας βρίσκει σύμφωνους.  Σύμφωνα με πάγια νομολογία του Ανωτάτου Δικαστηρίου η έλλειψη αμεροληψίας και αντικειμενικότητας θα πρέπει να αποδεικνύεται</w:t>
      </w:r>
      <w:r w:rsidR="00670392">
        <w:rPr>
          <w:rFonts w:ascii="Bookman Old Style" w:hAnsi="Bookman Old Style"/>
          <w:kern w:val="0"/>
          <w:sz w:val="28"/>
          <w:szCs w:val="28"/>
          <w14:ligatures w14:val="none"/>
        </w:rPr>
        <w:t xml:space="preserve"> αυστηρά και </w:t>
      </w:r>
      <w:r>
        <w:rPr>
          <w:rFonts w:ascii="Bookman Old Style" w:hAnsi="Bookman Old Style"/>
          <w:kern w:val="0"/>
          <w:sz w:val="28"/>
          <w:szCs w:val="28"/>
          <w14:ligatures w14:val="none"/>
        </w:rPr>
        <w:t xml:space="preserve"> με ικανοποιητική βεβαιότητα, είτε από γεγονότα που παρουσιάζονται σε σχετικούς διοικητικούς φακέλους ή με ασφαλή συμπεράσματα που </w:t>
      </w:r>
      <w:r>
        <w:rPr>
          <w:rFonts w:ascii="Bookman Old Style" w:hAnsi="Bookman Old Style"/>
          <w:kern w:val="0"/>
          <w:sz w:val="28"/>
          <w:szCs w:val="28"/>
          <w14:ligatures w14:val="none"/>
        </w:rPr>
        <w:lastRenderedPageBreak/>
        <w:t xml:space="preserve">μπορούν να εξαχθούν από την ύπαρξη τέτοιων γεγονότων.  (βλ. </w:t>
      </w:r>
      <w:proofErr w:type="spellStart"/>
      <w:r w:rsidR="00F242A3">
        <w:rPr>
          <w:rFonts w:ascii="Bookman Old Style" w:hAnsi="Bookman Old Style"/>
          <w:b/>
          <w:bCs/>
          <w:i/>
          <w:iCs/>
          <w:kern w:val="0"/>
          <w:sz w:val="28"/>
          <w:szCs w:val="28"/>
          <w14:ligatures w14:val="none"/>
        </w:rPr>
        <w:t>Καλοσιδέρης</w:t>
      </w:r>
      <w:proofErr w:type="spellEnd"/>
      <w:r w:rsidR="00F242A3">
        <w:rPr>
          <w:rFonts w:ascii="Bookman Old Style" w:hAnsi="Bookman Old Style"/>
          <w:b/>
          <w:bCs/>
          <w:i/>
          <w:iCs/>
          <w:kern w:val="0"/>
          <w:sz w:val="28"/>
          <w:szCs w:val="28"/>
          <w14:ligatures w14:val="none"/>
        </w:rPr>
        <w:t xml:space="preserve"> ν. Δημοκρατίας (1995) 3 ΑΑΔ 170, </w:t>
      </w:r>
      <w:r w:rsidR="00F242A3">
        <w:rPr>
          <w:rFonts w:ascii="Bookman Old Style" w:hAnsi="Bookman Old Style"/>
          <w:b/>
          <w:bCs/>
          <w:i/>
          <w:iCs/>
          <w:kern w:val="0"/>
          <w:sz w:val="28"/>
          <w:szCs w:val="28"/>
          <w:lang w:val="en-US"/>
          <w14:ligatures w14:val="none"/>
        </w:rPr>
        <w:t>Christou</w:t>
      </w:r>
      <w:r w:rsidR="00F242A3" w:rsidRPr="00F242A3">
        <w:rPr>
          <w:rFonts w:ascii="Bookman Old Style" w:hAnsi="Bookman Old Style"/>
          <w:b/>
          <w:bCs/>
          <w:i/>
          <w:iCs/>
          <w:kern w:val="0"/>
          <w:sz w:val="28"/>
          <w:szCs w:val="28"/>
          <w14:ligatures w14:val="none"/>
        </w:rPr>
        <w:t xml:space="preserve"> </w:t>
      </w:r>
      <w:r w:rsidR="00F242A3">
        <w:rPr>
          <w:rFonts w:ascii="Bookman Old Style" w:hAnsi="Bookman Old Style"/>
          <w:b/>
          <w:bCs/>
          <w:i/>
          <w:iCs/>
          <w:kern w:val="0"/>
          <w:sz w:val="28"/>
          <w:szCs w:val="28"/>
          <w:lang w:val="en-US"/>
          <w14:ligatures w14:val="none"/>
        </w:rPr>
        <w:t>v</w:t>
      </w:r>
      <w:r w:rsidR="00F242A3" w:rsidRPr="00F242A3">
        <w:rPr>
          <w:rFonts w:ascii="Bookman Old Style" w:hAnsi="Bookman Old Style"/>
          <w:b/>
          <w:bCs/>
          <w:i/>
          <w:iCs/>
          <w:kern w:val="0"/>
          <w:sz w:val="28"/>
          <w:szCs w:val="28"/>
          <w14:ligatures w14:val="none"/>
        </w:rPr>
        <w:t xml:space="preserve">. </w:t>
      </w:r>
      <w:r w:rsidR="00F242A3">
        <w:rPr>
          <w:rFonts w:ascii="Bookman Old Style" w:hAnsi="Bookman Old Style"/>
          <w:b/>
          <w:bCs/>
          <w:i/>
          <w:iCs/>
          <w:kern w:val="0"/>
          <w:sz w:val="28"/>
          <w:szCs w:val="28"/>
          <w:lang w:val="en-US"/>
          <w14:ligatures w14:val="none"/>
        </w:rPr>
        <w:t>Republic</w:t>
      </w:r>
      <w:r w:rsidR="00F242A3" w:rsidRPr="00F242A3">
        <w:rPr>
          <w:rFonts w:ascii="Bookman Old Style" w:hAnsi="Bookman Old Style"/>
          <w:b/>
          <w:bCs/>
          <w:i/>
          <w:iCs/>
          <w:kern w:val="0"/>
          <w:sz w:val="28"/>
          <w:szCs w:val="28"/>
          <w14:ligatures w14:val="none"/>
        </w:rPr>
        <w:t xml:space="preserve"> (1980) 3 </w:t>
      </w:r>
      <w:r w:rsidR="00F242A3">
        <w:rPr>
          <w:rFonts w:ascii="Bookman Old Style" w:hAnsi="Bookman Old Style"/>
          <w:b/>
          <w:bCs/>
          <w:i/>
          <w:iCs/>
          <w:kern w:val="0"/>
          <w:sz w:val="28"/>
          <w:szCs w:val="28"/>
          <w:lang w:val="en-US"/>
          <w14:ligatures w14:val="none"/>
        </w:rPr>
        <w:t>CLR</w:t>
      </w:r>
      <w:r w:rsidR="00F242A3" w:rsidRPr="00F242A3">
        <w:rPr>
          <w:rFonts w:ascii="Bookman Old Style" w:hAnsi="Bookman Old Style"/>
          <w:b/>
          <w:bCs/>
          <w:i/>
          <w:iCs/>
          <w:kern w:val="0"/>
          <w:sz w:val="28"/>
          <w:szCs w:val="28"/>
          <w14:ligatures w14:val="none"/>
        </w:rPr>
        <w:t xml:space="preserve"> 437</w:t>
      </w:r>
      <w:r w:rsidR="000C6E0D" w:rsidRPr="000C6E0D">
        <w:rPr>
          <w:rFonts w:ascii="Bookman Old Style" w:hAnsi="Bookman Old Style"/>
          <w:i/>
          <w:iCs/>
          <w:kern w:val="0"/>
          <w:sz w:val="28"/>
          <w:szCs w:val="28"/>
          <w14:ligatures w14:val="none"/>
        </w:rPr>
        <w:t>,</w:t>
      </w:r>
      <w:r w:rsidR="00F242A3">
        <w:rPr>
          <w:rFonts w:ascii="Bookman Old Style" w:hAnsi="Bookman Old Style"/>
          <w:kern w:val="0"/>
          <w:sz w:val="28"/>
          <w:szCs w:val="28"/>
          <w14:ligatures w14:val="none"/>
        </w:rPr>
        <w:t xml:space="preserve"> </w:t>
      </w:r>
      <w:r w:rsidR="00F242A3">
        <w:rPr>
          <w:rFonts w:ascii="Bookman Old Style" w:hAnsi="Bookman Old Style"/>
          <w:b/>
          <w:bCs/>
          <w:i/>
          <w:iCs/>
          <w:kern w:val="0"/>
          <w:sz w:val="28"/>
          <w:szCs w:val="28"/>
          <w14:ligatures w14:val="none"/>
        </w:rPr>
        <w:t>Ιακωβίδης ν. ΕΔΥ (1997) 3 ΑΑΔ 28</w:t>
      </w:r>
      <w:r w:rsidR="00670392">
        <w:rPr>
          <w:rFonts w:ascii="Bookman Old Style" w:hAnsi="Bookman Old Style"/>
          <w:b/>
          <w:bCs/>
          <w:i/>
          <w:iCs/>
          <w:kern w:val="0"/>
          <w:sz w:val="28"/>
          <w:szCs w:val="28"/>
          <w14:ligatures w14:val="none"/>
        </w:rPr>
        <w:t xml:space="preserve"> </w:t>
      </w:r>
      <w:r w:rsidR="00670392">
        <w:rPr>
          <w:rFonts w:ascii="Bookman Old Style" w:hAnsi="Bookman Old Style"/>
          <w:kern w:val="0"/>
          <w:sz w:val="28"/>
          <w:szCs w:val="28"/>
          <w14:ligatures w14:val="none"/>
        </w:rPr>
        <w:t xml:space="preserve">και </w:t>
      </w:r>
      <w:r w:rsidR="00670392">
        <w:rPr>
          <w:rFonts w:ascii="Bookman Old Style" w:hAnsi="Bookman Old Style"/>
          <w:b/>
          <w:bCs/>
          <w:i/>
          <w:iCs/>
          <w:kern w:val="0"/>
          <w:sz w:val="28"/>
          <w:szCs w:val="28"/>
          <w14:ligatures w14:val="none"/>
        </w:rPr>
        <w:t xml:space="preserve">Α. Φιλιππίδου ν. Επιτροπής Κεφαλαιαγοράς Κύπρου, Α.Ε. 7/2016 </w:t>
      </w:r>
      <w:proofErr w:type="spellStart"/>
      <w:r w:rsidR="00670392">
        <w:rPr>
          <w:rFonts w:ascii="Bookman Old Style" w:hAnsi="Bookman Old Style"/>
          <w:b/>
          <w:bCs/>
          <w:i/>
          <w:iCs/>
          <w:kern w:val="0"/>
          <w:sz w:val="28"/>
          <w:szCs w:val="28"/>
          <w14:ligatures w14:val="none"/>
        </w:rPr>
        <w:t>ημερ</w:t>
      </w:r>
      <w:proofErr w:type="spellEnd"/>
      <w:r w:rsidR="00670392">
        <w:rPr>
          <w:rFonts w:ascii="Bookman Old Style" w:hAnsi="Bookman Old Style"/>
          <w:b/>
          <w:bCs/>
          <w:i/>
          <w:iCs/>
          <w:kern w:val="0"/>
          <w:sz w:val="28"/>
          <w:szCs w:val="28"/>
          <w14:ligatures w14:val="none"/>
        </w:rPr>
        <w:t>. 10.5.2023</w:t>
      </w:r>
      <w:r w:rsidR="00670392">
        <w:rPr>
          <w:rFonts w:ascii="Bookman Old Style" w:hAnsi="Bookman Old Style"/>
          <w:kern w:val="0"/>
          <w:sz w:val="28"/>
          <w:szCs w:val="28"/>
          <w14:ligatures w14:val="none"/>
        </w:rPr>
        <w:t>).</w:t>
      </w:r>
    </w:p>
    <w:p w14:paraId="528B9B0F" w14:textId="77777777" w:rsidR="00F242A3" w:rsidRDefault="00F242A3" w:rsidP="008E47CF">
      <w:pPr>
        <w:spacing w:after="0" w:line="480" w:lineRule="auto"/>
        <w:jc w:val="both"/>
        <w:rPr>
          <w:rFonts w:ascii="Bookman Old Style" w:hAnsi="Bookman Old Style"/>
          <w:b/>
          <w:bCs/>
          <w:i/>
          <w:iCs/>
          <w:kern w:val="0"/>
          <w:sz w:val="28"/>
          <w:szCs w:val="28"/>
          <w14:ligatures w14:val="none"/>
        </w:rPr>
      </w:pPr>
    </w:p>
    <w:p w14:paraId="7017451F" w14:textId="75D0C7B5" w:rsidR="00F242A3" w:rsidRPr="00F242A3" w:rsidRDefault="00F242A3" w:rsidP="008E47CF">
      <w:pPr>
        <w:spacing w:after="0" w:line="480" w:lineRule="auto"/>
        <w:jc w:val="both"/>
        <w:rPr>
          <w:rFonts w:ascii="Bookman Old Style" w:hAnsi="Bookman Old Style"/>
          <w:kern w:val="0"/>
          <w:sz w:val="28"/>
          <w:szCs w:val="28"/>
          <w14:ligatures w14:val="none"/>
        </w:rPr>
      </w:pPr>
      <w:r>
        <w:rPr>
          <w:rFonts w:ascii="Bookman Old Style" w:hAnsi="Bookman Old Style"/>
          <w:b/>
          <w:bCs/>
          <w:i/>
          <w:iCs/>
          <w:kern w:val="0"/>
          <w:sz w:val="28"/>
          <w:szCs w:val="28"/>
          <w14:ligatures w14:val="none"/>
        </w:rPr>
        <w:tab/>
      </w:r>
      <w:r>
        <w:rPr>
          <w:rFonts w:ascii="Bookman Old Style" w:hAnsi="Bookman Old Style"/>
          <w:kern w:val="0"/>
          <w:sz w:val="28"/>
          <w:szCs w:val="28"/>
          <w14:ligatures w14:val="none"/>
        </w:rPr>
        <w:t xml:space="preserve">Σε περιπτώσεις όπου εγείρεται ζήτημα ύπαρξης προκατάληψης, απαιτείται υψηλός βαθμός απόδειξης και το βάρος απόδειξης το φέρει εκείνος που επικαλείται την έλλειψη αμεροληψίας (βλ. </w:t>
      </w:r>
      <w:r>
        <w:rPr>
          <w:rFonts w:ascii="Bookman Old Style" w:hAnsi="Bookman Old Style"/>
          <w:b/>
          <w:bCs/>
          <w:i/>
          <w:iCs/>
          <w:kern w:val="0"/>
          <w:sz w:val="28"/>
          <w:szCs w:val="28"/>
          <w14:ligatures w14:val="none"/>
        </w:rPr>
        <w:t>Χ. Νεοφύτου ν. Δημοκρατίας (</w:t>
      </w:r>
      <w:r w:rsidR="00670392">
        <w:rPr>
          <w:rFonts w:ascii="Bookman Old Style" w:hAnsi="Bookman Old Style"/>
          <w:b/>
          <w:bCs/>
          <w:i/>
          <w:iCs/>
          <w:kern w:val="0"/>
          <w:sz w:val="28"/>
          <w:szCs w:val="28"/>
          <w14:ligatures w14:val="none"/>
        </w:rPr>
        <w:t>2</w:t>
      </w:r>
      <w:r>
        <w:rPr>
          <w:rFonts w:ascii="Bookman Old Style" w:hAnsi="Bookman Old Style"/>
          <w:b/>
          <w:bCs/>
          <w:i/>
          <w:iCs/>
          <w:kern w:val="0"/>
          <w:sz w:val="28"/>
          <w:szCs w:val="28"/>
          <w14:ligatures w14:val="none"/>
        </w:rPr>
        <w:t>007) 3 ΑΑΔ 8</w:t>
      </w:r>
      <w:r>
        <w:rPr>
          <w:rFonts w:ascii="Bookman Old Style" w:hAnsi="Bookman Old Style"/>
          <w:kern w:val="0"/>
          <w:sz w:val="28"/>
          <w:szCs w:val="28"/>
          <w14:ligatures w14:val="none"/>
        </w:rPr>
        <w:t xml:space="preserve">).   Η προβολή ισχυρισμού για την ύπαρξη μεροληψίας και προκατάληψης προϋποθέτει και την ανάλογη μαρτυρία για απόδειξη του (βλ. </w:t>
      </w:r>
      <w:proofErr w:type="spellStart"/>
      <w:r>
        <w:rPr>
          <w:rFonts w:ascii="Bookman Old Style" w:hAnsi="Bookman Old Style"/>
          <w:b/>
          <w:bCs/>
          <w:i/>
          <w:iCs/>
          <w:kern w:val="0"/>
          <w:sz w:val="28"/>
          <w:szCs w:val="28"/>
          <w14:ligatures w14:val="none"/>
        </w:rPr>
        <w:t>Βραχίμης</w:t>
      </w:r>
      <w:proofErr w:type="spellEnd"/>
      <w:r>
        <w:rPr>
          <w:rFonts w:ascii="Bookman Old Style" w:hAnsi="Bookman Old Style"/>
          <w:b/>
          <w:bCs/>
          <w:i/>
          <w:iCs/>
          <w:kern w:val="0"/>
          <w:sz w:val="28"/>
          <w:szCs w:val="28"/>
          <w14:ligatures w14:val="none"/>
        </w:rPr>
        <w:t xml:space="preserve"> </w:t>
      </w:r>
      <w:proofErr w:type="spellStart"/>
      <w:r>
        <w:rPr>
          <w:rFonts w:ascii="Bookman Old Style" w:hAnsi="Bookman Old Style"/>
          <w:b/>
          <w:bCs/>
          <w:i/>
          <w:iCs/>
          <w:kern w:val="0"/>
          <w:sz w:val="28"/>
          <w:szCs w:val="28"/>
          <w14:ligatures w14:val="none"/>
        </w:rPr>
        <w:t>Χατζηχάννας</w:t>
      </w:r>
      <w:proofErr w:type="spellEnd"/>
      <w:r>
        <w:rPr>
          <w:rFonts w:ascii="Bookman Old Style" w:hAnsi="Bookman Old Style"/>
          <w:b/>
          <w:bCs/>
          <w:i/>
          <w:iCs/>
          <w:kern w:val="0"/>
          <w:sz w:val="28"/>
          <w:szCs w:val="28"/>
          <w14:ligatures w14:val="none"/>
        </w:rPr>
        <w:t xml:space="preserve"> ν. Δημοκρατίας (2003) 3 ΑΑΔ 312</w:t>
      </w:r>
      <w:r>
        <w:rPr>
          <w:rFonts w:ascii="Bookman Old Style" w:hAnsi="Bookman Old Style"/>
          <w:kern w:val="0"/>
          <w:sz w:val="28"/>
          <w:szCs w:val="28"/>
          <w14:ligatures w14:val="none"/>
        </w:rPr>
        <w:t>).</w:t>
      </w:r>
    </w:p>
    <w:p w14:paraId="35A6F9BE" w14:textId="77777777" w:rsidR="00F242A3" w:rsidRDefault="00F242A3" w:rsidP="008E47CF">
      <w:pPr>
        <w:spacing w:after="0" w:line="480" w:lineRule="auto"/>
        <w:jc w:val="both"/>
        <w:rPr>
          <w:rFonts w:ascii="Bookman Old Style" w:hAnsi="Bookman Old Style"/>
          <w:kern w:val="0"/>
          <w:sz w:val="28"/>
          <w:szCs w:val="28"/>
          <w14:ligatures w14:val="none"/>
        </w:rPr>
      </w:pPr>
    </w:p>
    <w:p w14:paraId="36DC47F2" w14:textId="20FCB196" w:rsidR="00F242A3" w:rsidRPr="00F242A3" w:rsidRDefault="00F242A3" w:rsidP="008E47C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 xml:space="preserve"> </w:t>
      </w:r>
      <w:r>
        <w:rPr>
          <w:rFonts w:ascii="Bookman Old Style" w:hAnsi="Bookman Old Style"/>
          <w:kern w:val="0"/>
          <w:sz w:val="28"/>
          <w:szCs w:val="28"/>
          <w14:ligatures w14:val="none"/>
        </w:rPr>
        <w:tab/>
        <w:t xml:space="preserve">Είναι περαιτέρω </w:t>
      </w:r>
      <w:proofErr w:type="spellStart"/>
      <w:r>
        <w:rPr>
          <w:rFonts w:ascii="Bookman Old Style" w:hAnsi="Bookman Old Style"/>
          <w:kern w:val="0"/>
          <w:sz w:val="28"/>
          <w:szCs w:val="28"/>
          <w14:ligatures w14:val="none"/>
        </w:rPr>
        <w:t>νομολογημένο</w:t>
      </w:r>
      <w:proofErr w:type="spellEnd"/>
      <w:r>
        <w:rPr>
          <w:rFonts w:ascii="Bookman Old Style" w:hAnsi="Bookman Old Style"/>
          <w:kern w:val="0"/>
          <w:sz w:val="28"/>
          <w:szCs w:val="28"/>
          <w14:ligatures w14:val="none"/>
        </w:rPr>
        <w:t xml:space="preserve"> ότι η έναρξη δικαστικής διαδικασίας από κάποιο πρόσωπο εναντίον άλλου προσώπου, δεν στοιχειοθετεί έλλειψη αντικειμενικότητας ή προκατάληψη (βλ. </w:t>
      </w:r>
      <w:r>
        <w:rPr>
          <w:rFonts w:ascii="Bookman Old Style" w:hAnsi="Bookman Old Style"/>
          <w:b/>
          <w:bCs/>
          <w:i/>
          <w:iCs/>
          <w:kern w:val="0"/>
          <w:sz w:val="28"/>
          <w:szCs w:val="28"/>
          <w:lang w:val="en-US"/>
          <w14:ligatures w14:val="none"/>
        </w:rPr>
        <w:t>Christou</w:t>
      </w:r>
      <w:r w:rsidRPr="00F242A3">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14:ligatures w14:val="none"/>
        </w:rPr>
        <w:t xml:space="preserve">ν. Δημοκρατίας (ανωτέρω) </w:t>
      </w:r>
      <w:r>
        <w:rPr>
          <w:rFonts w:ascii="Bookman Old Style" w:hAnsi="Bookman Old Style"/>
          <w:kern w:val="0"/>
          <w:sz w:val="28"/>
          <w:szCs w:val="28"/>
          <w14:ligatures w14:val="none"/>
        </w:rPr>
        <w:t xml:space="preserve">και </w:t>
      </w:r>
      <w:proofErr w:type="spellStart"/>
      <w:r>
        <w:rPr>
          <w:rFonts w:ascii="Bookman Old Style" w:hAnsi="Bookman Old Style"/>
          <w:b/>
          <w:bCs/>
          <w:i/>
          <w:iCs/>
          <w:kern w:val="0"/>
          <w:sz w:val="28"/>
          <w:szCs w:val="28"/>
          <w14:ligatures w14:val="none"/>
        </w:rPr>
        <w:t>Κουφέττας</w:t>
      </w:r>
      <w:proofErr w:type="spellEnd"/>
      <w:r>
        <w:rPr>
          <w:rFonts w:ascii="Bookman Old Style" w:hAnsi="Bookman Old Style"/>
          <w:b/>
          <w:bCs/>
          <w:i/>
          <w:iCs/>
          <w:kern w:val="0"/>
          <w:sz w:val="28"/>
          <w:szCs w:val="28"/>
          <w14:ligatures w14:val="none"/>
        </w:rPr>
        <w:t xml:space="preserve"> ν. Δημοκρατίας (1987) 3 ΑΑΔ 1614</w:t>
      </w:r>
      <w:r>
        <w:rPr>
          <w:rFonts w:ascii="Bookman Old Style" w:hAnsi="Bookman Old Style"/>
          <w:kern w:val="0"/>
          <w:sz w:val="28"/>
          <w:szCs w:val="28"/>
          <w14:ligatures w14:val="none"/>
        </w:rPr>
        <w:t>).</w:t>
      </w:r>
    </w:p>
    <w:p w14:paraId="77FDA0E0" w14:textId="77777777" w:rsidR="00BF2DED" w:rsidRDefault="00BF2DED" w:rsidP="00217DA6">
      <w:pPr>
        <w:rPr>
          <w:rFonts w:ascii="Bookman Old Style" w:hAnsi="Bookman Old Style"/>
          <w:kern w:val="0"/>
          <w:sz w:val="28"/>
          <w:szCs w:val="28"/>
          <w14:ligatures w14:val="none"/>
        </w:rPr>
      </w:pPr>
    </w:p>
    <w:p w14:paraId="5D162791" w14:textId="658A5E11" w:rsidR="00BF246B" w:rsidRDefault="00BF246B" w:rsidP="00BF246B">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ab/>
        <w:t xml:space="preserve">Στην προκειμένη περίπτωση, κρίνουμε πως ορθά το πρωτόδικο Δικαστήριο κατέληξε πως ο Εφεσείων δεν είχε τεκμηριώσει την ύπαρξη προκατάληψης σε βάρος του, στον αυξημένο βαθμό που καθορίζει η νομολογία ως ανωτέρω, ως και ότι η καταχώριση της αγωγής 4033/2013 από μόνη της – εκ μέρους της Εταιρείας και όχι του </w:t>
      </w:r>
      <w:proofErr w:type="spellStart"/>
      <w:r>
        <w:rPr>
          <w:rFonts w:ascii="Bookman Old Style" w:hAnsi="Bookman Old Style"/>
          <w:kern w:val="0"/>
          <w:sz w:val="28"/>
          <w:szCs w:val="28"/>
          <w14:ligatures w14:val="none"/>
        </w:rPr>
        <w:t>Εφεσείοντος</w:t>
      </w:r>
      <w:proofErr w:type="spellEnd"/>
      <w:r>
        <w:rPr>
          <w:rFonts w:ascii="Bookman Old Style" w:hAnsi="Bookman Old Style"/>
          <w:kern w:val="0"/>
          <w:sz w:val="28"/>
          <w:szCs w:val="28"/>
          <w14:ligatures w14:val="none"/>
        </w:rPr>
        <w:t xml:space="preserve"> – δεν στοιχειοθετούσε την ύπαρξη προκατάληψης της Εφεσίβλητης εναντίον του</w:t>
      </w:r>
      <w:r w:rsidR="00670392">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ως εκτελεστικού διευθυντή της Εταιρείας κατά το χρόνο λήψης της προσβαλλόμενης απόφασης. </w:t>
      </w:r>
    </w:p>
    <w:p w14:paraId="6132DBEF" w14:textId="77777777" w:rsidR="00BF246B" w:rsidRDefault="00BF246B" w:rsidP="00BF246B">
      <w:pPr>
        <w:spacing w:after="0" w:line="480" w:lineRule="auto"/>
        <w:jc w:val="both"/>
        <w:rPr>
          <w:rFonts w:ascii="Bookman Old Style" w:hAnsi="Bookman Old Style"/>
          <w:kern w:val="0"/>
          <w:sz w:val="28"/>
          <w:szCs w:val="28"/>
          <w14:ligatures w14:val="none"/>
        </w:rPr>
      </w:pPr>
    </w:p>
    <w:p w14:paraId="799B3EAC" w14:textId="4199CD07" w:rsidR="00BF246B" w:rsidRDefault="00BF246B" w:rsidP="00BF246B">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Συνακόλουθα, ο 1</w:t>
      </w:r>
      <w:r w:rsidRPr="00BF246B">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r w:rsidR="00670392">
        <w:rPr>
          <w:rFonts w:ascii="Bookman Old Style" w:hAnsi="Bookman Old Style"/>
          <w:kern w:val="0"/>
          <w:sz w:val="28"/>
          <w:szCs w:val="28"/>
          <w14:ligatures w14:val="none"/>
        </w:rPr>
        <w:t xml:space="preserve"> δεν ευσταθεί και </w:t>
      </w:r>
      <w:r>
        <w:rPr>
          <w:rFonts w:ascii="Bookman Old Style" w:hAnsi="Bookman Old Style"/>
          <w:kern w:val="0"/>
          <w:sz w:val="28"/>
          <w:szCs w:val="28"/>
          <w14:ligatures w14:val="none"/>
        </w:rPr>
        <w:t xml:space="preserve"> απορρίπτεται. </w:t>
      </w:r>
    </w:p>
    <w:p w14:paraId="6984D40B" w14:textId="77777777" w:rsidR="00BF246B" w:rsidRDefault="00BF246B" w:rsidP="00BF246B">
      <w:pPr>
        <w:spacing w:after="0" w:line="480" w:lineRule="auto"/>
        <w:jc w:val="both"/>
        <w:rPr>
          <w:rFonts w:ascii="Bookman Old Style" w:hAnsi="Bookman Old Style"/>
          <w:kern w:val="0"/>
          <w:sz w:val="28"/>
          <w:szCs w:val="28"/>
          <w14:ligatures w14:val="none"/>
        </w:rPr>
      </w:pPr>
    </w:p>
    <w:p w14:paraId="2D920979" w14:textId="76353A07" w:rsidR="00BF246B" w:rsidRDefault="00BF246B" w:rsidP="00BF246B">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Αβάσιμος κρίνεται και ο 2</w:t>
      </w:r>
      <w:r w:rsidRPr="00BF246B">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που σχετίζεται με την θέση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ότι είχε επηρεαστεί δυσμενώς από την άρνηση της Εφεσίβλητης να του επιτρέψει να επιθεωρήσει τον διοικητικό φάκελο. </w:t>
      </w:r>
    </w:p>
    <w:p w14:paraId="63318F11" w14:textId="77777777" w:rsidR="00BF246B" w:rsidRDefault="00BF246B" w:rsidP="00BF246B">
      <w:pPr>
        <w:spacing w:after="0" w:line="480" w:lineRule="auto"/>
        <w:jc w:val="both"/>
        <w:rPr>
          <w:rFonts w:ascii="Bookman Old Style" w:hAnsi="Bookman Old Style"/>
          <w:kern w:val="0"/>
          <w:sz w:val="28"/>
          <w:szCs w:val="28"/>
          <w14:ligatures w14:val="none"/>
        </w:rPr>
      </w:pPr>
    </w:p>
    <w:p w14:paraId="6495E57B" w14:textId="28830E6F" w:rsidR="00BF246B" w:rsidRDefault="00BF246B" w:rsidP="00BF246B">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Όπως ορθά υπέδειξε η </w:t>
      </w:r>
      <w:proofErr w:type="spellStart"/>
      <w:r>
        <w:rPr>
          <w:rFonts w:ascii="Bookman Old Style" w:hAnsi="Bookman Old Style"/>
          <w:kern w:val="0"/>
          <w:sz w:val="28"/>
          <w:szCs w:val="28"/>
          <w14:ligatures w14:val="none"/>
        </w:rPr>
        <w:t>ευπαίδευτη</w:t>
      </w:r>
      <w:proofErr w:type="spellEnd"/>
      <w:r>
        <w:rPr>
          <w:rFonts w:ascii="Bookman Old Style" w:hAnsi="Bookman Old Style"/>
          <w:kern w:val="0"/>
          <w:sz w:val="28"/>
          <w:szCs w:val="28"/>
          <w14:ligatures w14:val="none"/>
        </w:rPr>
        <w:t xml:space="preserve"> συνήγορος της Εφεσίβλητης, συνάγεται από το Παράρτημα 23 της Προσφυγής – δηλ. την ανταλλαγή ηλεκτρονικών μηνυμάτων μεταξύ του δικηγόρου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και της Εφεσίβλητης – ότι η πιο πάνω θέση του </w:t>
      </w:r>
      <w:proofErr w:type="spellStart"/>
      <w:r>
        <w:rPr>
          <w:rFonts w:ascii="Bookman Old Style" w:hAnsi="Bookman Old Style"/>
          <w:kern w:val="0"/>
          <w:sz w:val="28"/>
          <w:szCs w:val="28"/>
          <w14:ligatures w14:val="none"/>
        </w:rPr>
        <w:lastRenderedPageBreak/>
        <w:t>Εφεσείοντα</w:t>
      </w:r>
      <w:proofErr w:type="spellEnd"/>
      <w:r>
        <w:rPr>
          <w:rFonts w:ascii="Bookman Old Style" w:hAnsi="Bookman Old Style"/>
          <w:kern w:val="0"/>
          <w:sz w:val="28"/>
          <w:szCs w:val="28"/>
          <w14:ligatures w14:val="none"/>
        </w:rPr>
        <w:t xml:space="preserve"> δεν ανταποκρίνεται στην πραγματικότητα</w:t>
      </w:r>
      <w:r w:rsidR="00670392">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w:t>
      </w:r>
      <w:r w:rsidR="00670392">
        <w:rPr>
          <w:rFonts w:ascii="Bookman Old Style" w:hAnsi="Bookman Old Style"/>
          <w:kern w:val="0"/>
          <w:sz w:val="28"/>
          <w:szCs w:val="28"/>
          <w14:ligatures w14:val="none"/>
        </w:rPr>
        <w:t>Τ</w:t>
      </w:r>
      <w:r>
        <w:rPr>
          <w:rFonts w:ascii="Bookman Old Style" w:hAnsi="Bookman Old Style"/>
          <w:kern w:val="0"/>
          <w:sz w:val="28"/>
          <w:szCs w:val="28"/>
          <w14:ligatures w14:val="none"/>
        </w:rPr>
        <w:t>ούτο γιατί όπως προκύπτει,</w:t>
      </w:r>
      <w:r w:rsidR="00670392">
        <w:rPr>
          <w:rFonts w:ascii="Bookman Old Style" w:hAnsi="Bookman Old Style"/>
          <w:kern w:val="0"/>
          <w:sz w:val="28"/>
          <w:szCs w:val="28"/>
          <w14:ligatures w14:val="none"/>
        </w:rPr>
        <w:t xml:space="preserve"> από το περιεχόμενο του εν λόγω </w:t>
      </w:r>
      <w:r w:rsidR="000C6E0D">
        <w:rPr>
          <w:rFonts w:ascii="Bookman Old Style" w:hAnsi="Bookman Old Style"/>
          <w:kern w:val="0"/>
          <w:sz w:val="28"/>
          <w:szCs w:val="28"/>
          <w14:ligatures w14:val="none"/>
        </w:rPr>
        <w:t>Π</w:t>
      </w:r>
      <w:r w:rsidR="00670392">
        <w:rPr>
          <w:rFonts w:ascii="Bookman Old Style" w:hAnsi="Bookman Old Style"/>
          <w:kern w:val="0"/>
          <w:sz w:val="28"/>
          <w:szCs w:val="28"/>
          <w14:ligatures w14:val="none"/>
        </w:rPr>
        <w:t xml:space="preserve">αραρτήματος, </w:t>
      </w:r>
      <w:r>
        <w:rPr>
          <w:rFonts w:ascii="Bookman Old Style" w:hAnsi="Bookman Old Style"/>
          <w:kern w:val="0"/>
          <w:sz w:val="28"/>
          <w:szCs w:val="28"/>
          <w14:ligatures w14:val="none"/>
        </w:rPr>
        <w:t xml:space="preserve"> η Εφεσίβλητη επέτρεψε στους δικηγόρους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να επιθεωρήσουν όλο το περιεχόμενο του</w:t>
      </w:r>
      <w:r w:rsidR="00670392">
        <w:rPr>
          <w:rFonts w:ascii="Bookman Old Style" w:hAnsi="Bookman Old Style"/>
          <w:kern w:val="0"/>
          <w:sz w:val="28"/>
          <w:szCs w:val="28"/>
          <w14:ligatures w14:val="none"/>
        </w:rPr>
        <w:t xml:space="preserve"> διοικητικού</w:t>
      </w:r>
      <w:r>
        <w:rPr>
          <w:rFonts w:ascii="Bookman Old Style" w:hAnsi="Bookman Old Style"/>
          <w:kern w:val="0"/>
          <w:sz w:val="28"/>
          <w:szCs w:val="28"/>
          <w14:ligatures w14:val="none"/>
        </w:rPr>
        <w:t xml:space="preserve"> φακέλου και μάλιστα, χωρίς να έχει οποιαδήποτε </w:t>
      </w:r>
      <w:r w:rsidR="00A02039">
        <w:rPr>
          <w:rFonts w:ascii="Bookman Old Style" w:hAnsi="Bookman Old Style"/>
          <w:kern w:val="0"/>
          <w:sz w:val="28"/>
          <w:szCs w:val="28"/>
          <w14:ligatures w14:val="none"/>
        </w:rPr>
        <w:t>υποχρέωση</w:t>
      </w:r>
      <w:r w:rsidR="00670392">
        <w:rPr>
          <w:rFonts w:ascii="Bookman Old Style" w:hAnsi="Bookman Old Style"/>
          <w:kern w:val="0"/>
          <w:sz w:val="28"/>
          <w:szCs w:val="28"/>
          <w14:ligatures w14:val="none"/>
        </w:rPr>
        <w:t>,</w:t>
      </w:r>
      <w:r w:rsidR="00A02039">
        <w:rPr>
          <w:rFonts w:ascii="Bookman Old Style" w:hAnsi="Bookman Old Style"/>
          <w:kern w:val="0"/>
          <w:sz w:val="28"/>
          <w:szCs w:val="28"/>
          <w14:ligatures w14:val="none"/>
        </w:rPr>
        <w:t xml:space="preserve"> τους παρέδωσε αντίγραφα όλων των εγγράφων που τον αφορούσαν.  Τα μόνα έγγραφα που δεν τους είχε παραδώσει ήταν οι επιστολές κλήσης σε παραστάσεις προς άλλα πρόσωπα, τονίζοντας ωστόσο, ότι </w:t>
      </w:r>
      <w:r w:rsidR="00670392">
        <w:rPr>
          <w:rFonts w:ascii="Bookman Old Style" w:hAnsi="Bookman Old Style"/>
          <w:kern w:val="0"/>
          <w:sz w:val="28"/>
          <w:szCs w:val="28"/>
          <w14:ligatures w14:val="none"/>
        </w:rPr>
        <w:t>ολόκληρος</w:t>
      </w:r>
      <w:r w:rsidR="00A02039">
        <w:rPr>
          <w:rFonts w:ascii="Bookman Old Style" w:hAnsi="Bookman Old Style"/>
          <w:kern w:val="0"/>
          <w:sz w:val="28"/>
          <w:szCs w:val="28"/>
          <w14:ligatures w14:val="none"/>
        </w:rPr>
        <w:t xml:space="preserve"> ο διοικητικός φάκελος παρέμενε στη διάθεση τους και θα μπορούσαν</w:t>
      </w:r>
      <w:r w:rsidR="00670392">
        <w:rPr>
          <w:rFonts w:ascii="Bookman Old Style" w:hAnsi="Bookman Old Style"/>
          <w:kern w:val="0"/>
          <w:sz w:val="28"/>
          <w:szCs w:val="28"/>
          <w14:ligatures w14:val="none"/>
        </w:rPr>
        <w:t>,</w:t>
      </w:r>
      <w:r w:rsidR="00A02039">
        <w:rPr>
          <w:rFonts w:ascii="Bookman Old Style" w:hAnsi="Bookman Old Style"/>
          <w:kern w:val="0"/>
          <w:sz w:val="28"/>
          <w:szCs w:val="28"/>
          <w14:ligatures w14:val="none"/>
        </w:rPr>
        <w:t xml:space="preserve"> εάν το επιθυμούσαν</w:t>
      </w:r>
      <w:r w:rsidR="0011503E">
        <w:rPr>
          <w:rFonts w:ascii="Bookman Old Style" w:hAnsi="Bookman Old Style"/>
          <w:kern w:val="0"/>
          <w:sz w:val="28"/>
          <w:szCs w:val="28"/>
          <w14:ligatures w14:val="none"/>
        </w:rPr>
        <w:t>,</w:t>
      </w:r>
      <w:r w:rsidR="00A02039">
        <w:rPr>
          <w:rFonts w:ascii="Bookman Old Style" w:hAnsi="Bookman Old Style"/>
          <w:kern w:val="0"/>
          <w:sz w:val="28"/>
          <w:szCs w:val="28"/>
          <w14:ligatures w14:val="none"/>
        </w:rPr>
        <w:t xml:space="preserve"> να τον επιθεωρήσουν εκ νέου.  Εν πάση </w:t>
      </w:r>
      <w:proofErr w:type="spellStart"/>
      <w:r w:rsidR="00A02039">
        <w:rPr>
          <w:rFonts w:ascii="Bookman Old Style" w:hAnsi="Bookman Old Style"/>
          <w:kern w:val="0"/>
          <w:sz w:val="28"/>
          <w:szCs w:val="28"/>
          <w14:ligatures w14:val="none"/>
        </w:rPr>
        <w:t>περιπτώσει</w:t>
      </w:r>
      <w:proofErr w:type="spellEnd"/>
      <w:r w:rsidR="00A02039">
        <w:rPr>
          <w:rFonts w:ascii="Bookman Old Style" w:hAnsi="Bookman Old Style"/>
          <w:kern w:val="0"/>
          <w:sz w:val="28"/>
          <w:szCs w:val="28"/>
          <w14:ligatures w14:val="none"/>
        </w:rPr>
        <w:t xml:space="preserve">, ορθά το πρωτόδικο Δικαστήριο κατέληξε πως ο Εφεσείων παρέλειψε να προσδιορίσει τον δυσμενή επηρεασμό που κατ’ ισχυρισμό υπέστη, με αποτέλεσμα η θέση του αυτή </w:t>
      </w:r>
      <w:r w:rsidR="0011503E">
        <w:rPr>
          <w:rFonts w:ascii="Bookman Old Style" w:hAnsi="Bookman Old Style"/>
          <w:kern w:val="0"/>
          <w:sz w:val="28"/>
          <w:szCs w:val="28"/>
          <w14:ligatures w14:val="none"/>
        </w:rPr>
        <w:t xml:space="preserve">να </w:t>
      </w:r>
      <w:r w:rsidR="00A02039">
        <w:rPr>
          <w:rFonts w:ascii="Bookman Old Style" w:hAnsi="Bookman Old Style"/>
          <w:kern w:val="0"/>
          <w:sz w:val="28"/>
          <w:szCs w:val="28"/>
          <w14:ligatures w14:val="none"/>
        </w:rPr>
        <w:t>παρ</w:t>
      </w:r>
      <w:r w:rsidR="0011503E">
        <w:rPr>
          <w:rFonts w:ascii="Bookman Old Style" w:hAnsi="Bookman Old Style"/>
          <w:kern w:val="0"/>
          <w:sz w:val="28"/>
          <w:szCs w:val="28"/>
          <w14:ligatures w14:val="none"/>
        </w:rPr>
        <w:t>α</w:t>
      </w:r>
      <w:r w:rsidR="00A02039">
        <w:rPr>
          <w:rFonts w:ascii="Bookman Old Style" w:hAnsi="Bookman Old Style"/>
          <w:kern w:val="0"/>
          <w:sz w:val="28"/>
          <w:szCs w:val="28"/>
          <w14:ligatures w14:val="none"/>
        </w:rPr>
        <w:t>με</w:t>
      </w:r>
      <w:r w:rsidR="0011503E">
        <w:rPr>
          <w:rFonts w:ascii="Bookman Old Style" w:hAnsi="Bookman Old Style"/>
          <w:kern w:val="0"/>
          <w:sz w:val="28"/>
          <w:szCs w:val="28"/>
          <w14:ligatures w14:val="none"/>
        </w:rPr>
        <w:t>ίνει</w:t>
      </w:r>
      <w:r w:rsidR="00A02039">
        <w:rPr>
          <w:rFonts w:ascii="Bookman Old Style" w:hAnsi="Bookman Old Style"/>
          <w:kern w:val="0"/>
          <w:sz w:val="28"/>
          <w:szCs w:val="28"/>
          <w14:ligatures w14:val="none"/>
        </w:rPr>
        <w:t xml:space="preserve"> μετέωρη.  </w:t>
      </w:r>
    </w:p>
    <w:p w14:paraId="140B5D7E" w14:textId="77777777" w:rsidR="00A02039" w:rsidRDefault="00A02039" w:rsidP="00BF246B">
      <w:pPr>
        <w:spacing w:after="0" w:line="480" w:lineRule="auto"/>
        <w:jc w:val="both"/>
        <w:rPr>
          <w:rFonts w:ascii="Bookman Old Style" w:hAnsi="Bookman Old Style"/>
          <w:kern w:val="0"/>
          <w:sz w:val="28"/>
          <w:szCs w:val="28"/>
          <w14:ligatures w14:val="none"/>
        </w:rPr>
      </w:pPr>
    </w:p>
    <w:p w14:paraId="29F4C6E8" w14:textId="2F7A5662" w:rsidR="00A02039" w:rsidRDefault="00A02039" w:rsidP="00BF246B">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Συνεπώς και ο 2</w:t>
      </w:r>
      <w:r w:rsidRPr="00A0203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απορρίπτεται</w:t>
      </w:r>
      <w:r w:rsidR="000C6E0D">
        <w:rPr>
          <w:rFonts w:ascii="Bookman Old Style" w:hAnsi="Bookman Old Style"/>
          <w:kern w:val="0"/>
          <w:sz w:val="28"/>
          <w:szCs w:val="28"/>
          <w14:ligatures w14:val="none"/>
        </w:rPr>
        <w:t>.</w:t>
      </w:r>
      <w:r w:rsidR="0011503E">
        <w:rPr>
          <w:rFonts w:ascii="Bookman Old Style" w:hAnsi="Bookman Old Style"/>
          <w:kern w:val="0"/>
          <w:sz w:val="28"/>
          <w:szCs w:val="28"/>
          <w14:ligatures w14:val="none"/>
        </w:rPr>
        <w:t xml:space="preserve"> </w:t>
      </w:r>
      <w:r>
        <w:rPr>
          <w:rFonts w:ascii="Bookman Old Style" w:hAnsi="Bookman Old Style"/>
          <w:kern w:val="0"/>
          <w:sz w:val="28"/>
          <w:szCs w:val="28"/>
          <w14:ligatures w14:val="none"/>
        </w:rPr>
        <w:t xml:space="preserve"> </w:t>
      </w:r>
    </w:p>
    <w:p w14:paraId="794290B3" w14:textId="77777777" w:rsidR="00254639" w:rsidRDefault="00254639" w:rsidP="00BF246B">
      <w:pPr>
        <w:spacing w:after="0" w:line="480" w:lineRule="auto"/>
        <w:jc w:val="both"/>
        <w:rPr>
          <w:rFonts w:ascii="Bookman Old Style" w:hAnsi="Bookman Old Style"/>
          <w:kern w:val="0"/>
          <w:sz w:val="28"/>
          <w:szCs w:val="28"/>
          <w14:ligatures w14:val="none"/>
        </w:rPr>
      </w:pPr>
    </w:p>
    <w:p w14:paraId="1EAE102D" w14:textId="77777777" w:rsidR="0011503E" w:rsidRDefault="00254639" w:rsidP="00AB452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Αποτελεί κοινό πυρήνα της θέσης του </w:t>
      </w:r>
      <w:proofErr w:type="spellStart"/>
      <w:r>
        <w:rPr>
          <w:rFonts w:ascii="Bookman Old Style" w:hAnsi="Bookman Old Style"/>
          <w:kern w:val="0"/>
          <w:sz w:val="28"/>
          <w:szCs w:val="28"/>
          <w14:ligatures w14:val="none"/>
        </w:rPr>
        <w:t>ευπαίδευτου</w:t>
      </w:r>
      <w:proofErr w:type="spellEnd"/>
      <w:r>
        <w:rPr>
          <w:rFonts w:ascii="Bookman Old Style" w:hAnsi="Bookman Old Style"/>
          <w:kern w:val="0"/>
          <w:sz w:val="28"/>
          <w:szCs w:val="28"/>
          <w14:ligatures w14:val="none"/>
        </w:rPr>
        <w:t xml:space="preserve"> συνηγόρου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προς τεκμηρίωση του 3</w:t>
      </w:r>
      <w:r w:rsidRPr="00254639">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xml:space="preserve"> και 4</w:t>
      </w:r>
      <w:r w:rsidRPr="00254639">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xml:space="preserve"> λόγου Έφεσης, η ύπαρξη της αγωγής </w:t>
      </w:r>
      <w:proofErr w:type="spellStart"/>
      <w:r>
        <w:rPr>
          <w:rFonts w:ascii="Bookman Old Style" w:hAnsi="Bookman Old Style"/>
          <w:kern w:val="0"/>
          <w:sz w:val="28"/>
          <w:szCs w:val="28"/>
          <w14:ligatures w14:val="none"/>
        </w:rPr>
        <w:t>αρ</w:t>
      </w:r>
      <w:proofErr w:type="spellEnd"/>
      <w:r>
        <w:rPr>
          <w:rFonts w:ascii="Bookman Old Style" w:hAnsi="Bookman Old Style"/>
          <w:kern w:val="0"/>
          <w:sz w:val="28"/>
          <w:szCs w:val="28"/>
          <w14:ligatures w14:val="none"/>
        </w:rPr>
        <w:t xml:space="preserve">. 4033/2013 και ο ισχυριζόμενος εξαναγκασμός του να προβεί στην αγορά των ΜΑΕΚ της Λαϊκής </w:t>
      </w:r>
      <w:r>
        <w:rPr>
          <w:rFonts w:ascii="Bookman Old Style" w:hAnsi="Bookman Old Style"/>
          <w:kern w:val="0"/>
          <w:sz w:val="28"/>
          <w:szCs w:val="28"/>
          <w14:ligatures w14:val="none"/>
        </w:rPr>
        <w:lastRenderedPageBreak/>
        <w:t>Τράπεζας.  Ειδικότερα, εισηγήθηκε ότι προκειμένου να υφίστατο αρμοδιότητα της Εφεσίβλητης</w:t>
      </w:r>
      <w:r w:rsidR="0011503E">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θα έπρεπε </w:t>
      </w:r>
      <w:r w:rsidR="0011503E">
        <w:rPr>
          <w:rFonts w:ascii="Bookman Old Style" w:hAnsi="Bookman Old Style"/>
          <w:kern w:val="0"/>
          <w:sz w:val="28"/>
          <w:szCs w:val="28"/>
          <w14:ligatures w14:val="none"/>
        </w:rPr>
        <w:t xml:space="preserve"> αυτή </w:t>
      </w:r>
      <w:r>
        <w:rPr>
          <w:rFonts w:ascii="Bookman Old Style" w:hAnsi="Bookman Old Style"/>
          <w:kern w:val="0"/>
          <w:sz w:val="28"/>
          <w:szCs w:val="28"/>
          <w14:ligatures w14:val="none"/>
        </w:rPr>
        <w:t xml:space="preserve">να είχε ικανοποιηθεί κατά τρόπο απόλυτο και δεδομένο ότι ο Εφεσείων είχε υπογράψει νόμιμα το Ενημερωτικό Δελτίο, ως και την αγορά των αξιογράφων ΜΑΕΚ.  Εφόσον με την εν λόγω εκκρεμούσα τότε αγωγή, αμφισβητείτο η ελεύθερη </w:t>
      </w:r>
      <w:r w:rsidR="00AB452F">
        <w:rPr>
          <w:rFonts w:ascii="Bookman Old Style" w:hAnsi="Bookman Old Style"/>
          <w:kern w:val="0"/>
          <w:sz w:val="28"/>
          <w:szCs w:val="28"/>
          <w14:ligatures w14:val="none"/>
        </w:rPr>
        <w:t xml:space="preserve">και συναινετική υπογραφή του στα εν λόγω έγγραφα, η Εφεσίβλητη ήταν αναρμόδιο όργανο για να εκδώσει την προσβαλλόμενη απόφαση.  Κατ’ επέκταση, </w:t>
      </w:r>
      <w:proofErr w:type="spellStart"/>
      <w:r w:rsidR="00AB452F">
        <w:rPr>
          <w:rFonts w:ascii="Bookman Old Style" w:hAnsi="Bookman Old Style"/>
          <w:kern w:val="0"/>
          <w:sz w:val="28"/>
          <w:szCs w:val="28"/>
          <w14:ligatures w14:val="none"/>
        </w:rPr>
        <w:t>προέβηκε</w:t>
      </w:r>
      <w:proofErr w:type="spellEnd"/>
      <w:r w:rsidR="00AB452F">
        <w:rPr>
          <w:rFonts w:ascii="Bookman Old Style" w:hAnsi="Bookman Old Style"/>
          <w:kern w:val="0"/>
          <w:sz w:val="28"/>
          <w:szCs w:val="28"/>
          <w14:ligatures w14:val="none"/>
        </w:rPr>
        <w:t xml:space="preserve"> στην επιβολή του διοικητικού προστίμου στηριζόμενη σε μη νόμιμα στοιχεία. </w:t>
      </w:r>
    </w:p>
    <w:p w14:paraId="6142B65C" w14:textId="77777777" w:rsidR="0011503E" w:rsidRDefault="0011503E" w:rsidP="00AB452F">
      <w:pPr>
        <w:spacing w:after="0" w:line="480" w:lineRule="auto"/>
        <w:jc w:val="both"/>
        <w:rPr>
          <w:rFonts w:ascii="Bookman Old Style" w:hAnsi="Bookman Old Style"/>
          <w:kern w:val="0"/>
          <w:sz w:val="28"/>
          <w:szCs w:val="28"/>
          <w14:ligatures w14:val="none"/>
        </w:rPr>
      </w:pPr>
    </w:p>
    <w:p w14:paraId="5E5E4175" w14:textId="3919FEBF" w:rsidR="00AB452F" w:rsidRDefault="00AB452F" w:rsidP="0011503E">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 xml:space="preserve"> </w:t>
      </w:r>
      <w:r w:rsidR="000C6E0D">
        <w:rPr>
          <w:rFonts w:ascii="Bookman Old Style" w:hAnsi="Bookman Old Style"/>
          <w:kern w:val="0"/>
          <w:sz w:val="28"/>
          <w:szCs w:val="28"/>
          <w14:ligatures w14:val="none"/>
        </w:rPr>
        <w:tab/>
      </w:r>
      <w:r>
        <w:rPr>
          <w:rFonts w:ascii="Bookman Old Style" w:hAnsi="Bookman Old Style"/>
          <w:kern w:val="0"/>
          <w:sz w:val="28"/>
          <w:szCs w:val="28"/>
          <w14:ligatures w14:val="none"/>
        </w:rPr>
        <w:t>Δεν συμφωνούμε ούτε και με αυτ</w:t>
      </w:r>
      <w:r w:rsidR="000C6E0D">
        <w:rPr>
          <w:rFonts w:ascii="Bookman Old Style" w:hAnsi="Bookman Old Style"/>
          <w:kern w:val="0"/>
          <w:sz w:val="28"/>
          <w:szCs w:val="28"/>
          <w14:ligatures w14:val="none"/>
        </w:rPr>
        <w:t>ή</w:t>
      </w:r>
      <w:r>
        <w:rPr>
          <w:rFonts w:ascii="Bookman Old Style" w:hAnsi="Bookman Old Style"/>
          <w:kern w:val="0"/>
          <w:sz w:val="28"/>
          <w:szCs w:val="28"/>
          <w14:ligatures w14:val="none"/>
        </w:rPr>
        <w:t xml:space="preserve"> τ</w:t>
      </w:r>
      <w:r w:rsidR="000C6E0D">
        <w:rPr>
          <w:rFonts w:ascii="Bookman Old Style" w:hAnsi="Bookman Old Style"/>
          <w:kern w:val="0"/>
          <w:sz w:val="28"/>
          <w:szCs w:val="28"/>
          <w14:ligatures w14:val="none"/>
        </w:rPr>
        <w:t>ην</w:t>
      </w:r>
      <w:r>
        <w:rPr>
          <w:rFonts w:ascii="Bookman Old Style" w:hAnsi="Bookman Old Style"/>
          <w:kern w:val="0"/>
          <w:sz w:val="28"/>
          <w:szCs w:val="28"/>
          <w14:ligatures w14:val="none"/>
        </w:rPr>
        <w:t xml:space="preserve"> εισ</w:t>
      </w:r>
      <w:r w:rsidR="000C6E0D">
        <w:rPr>
          <w:rFonts w:ascii="Bookman Old Style" w:hAnsi="Bookman Old Style"/>
          <w:kern w:val="0"/>
          <w:sz w:val="28"/>
          <w:szCs w:val="28"/>
          <w14:ligatures w14:val="none"/>
        </w:rPr>
        <w:t>ήγηση</w:t>
      </w:r>
      <w:r>
        <w:rPr>
          <w:rFonts w:ascii="Bookman Old Style" w:hAnsi="Bookman Old Style"/>
          <w:kern w:val="0"/>
          <w:sz w:val="28"/>
          <w:szCs w:val="28"/>
          <w14:ligatures w14:val="none"/>
        </w:rPr>
        <w:t xml:space="preserve">. Όπως ορθά υπέδειξε η </w:t>
      </w:r>
      <w:proofErr w:type="spellStart"/>
      <w:r>
        <w:rPr>
          <w:rFonts w:ascii="Bookman Old Style" w:hAnsi="Bookman Old Style"/>
          <w:kern w:val="0"/>
          <w:sz w:val="28"/>
          <w:szCs w:val="28"/>
          <w14:ligatures w14:val="none"/>
        </w:rPr>
        <w:t>ευπαίδευτη</w:t>
      </w:r>
      <w:proofErr w:type="spellEnd"/>
      <w:r>
        <w:rPr>
          <w:rFonts w:ascii="Bookman Old Style" w:hAnsi="Bookman Old Style"/>
          <w:kern w:val="0"/>
          <w:sz w:val="28"/>
          <w:szCs w:val="28"/>
          <w14:ligatures w14:val="none"/>
        </w:rPr>
        <w:t xml:space="preserve"> συνήγορος της Εφεσίβλητης, το γεγονός ότι ο Εφεσεί</w:t>
      </w:r>
      <w:r w:rsidR="0011503E">
        <w:rPr>
          <w:rFonts w:ascii="Bookman Old Style" w:hAnsi="Bookman Old Style"/>
          <w:kern w:val="0"/>
          <w:sz w:val="28"/>
          <w:szCs w:val="28"/>
          <w14:ligatures w14:val="none"/>
        </w:rPr>
        <w:t>ων</w:t>
      </w:r>
      <w:r>
        <w:rPr>
          <w:rFonts w:ascii="Bookman Old Style" w:hAnsi="Bookman Old Style"/>
          <w:kern w:val="0"/>
          <w:sz w:val="28"/>
          <w:szCs w:val="28"/>
          <w14:ligatures w14:val="none"/>
        </w:rPr>
        <w:t xml:space="preserve"> είχε υπογράψει το υπό κρίση Ενημερωτικό Δελτίο της Εταιρείας</w:t>
      </w:r>
      <w:r w:rsidR="0011503E">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ουδέποτε αμφισβητήθηκε από αυτόν.  Η Εφεσίβλητη ουδέποτε έλαβε απόφαση κατά πόσο η αγορά των αξιογράφων έγινε κατόπιν εξαναγκασμού</w:t>
      </w:r>
      <w:r w:rsidR="0011503E">
        <w:rPr>
          <w:rFonts w:ascii="Bookman Old Style" w:hAnsi="Bookman Old Style"/>
          <w:kern w:val="0"/>
          <w:sz w:val="28"/>
          <w:szCs w:val="28"/>
          <w14:ligatures w14:val="none"/>
        </w:rPr>
        <w:t xml:space="preserve"> του </w:t>
      </w:r>
      <w:proofErr w:type="spellStart"/>
      <w:r w:rsidR="0011503E">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ή όχι, ζήτημα που αποτελούσε </w:t>
      </w:r>
      <w:r w:rsidR="002F7F4E">
        <w:rPr>
          <w:rFonts w:ascii="Bookman Old Style" w:hAnsi="Bookman Old Style"/>
          <w:kern w:val="0"/>
          <w:sz w:val="28"/>
          <w:szCs w:val="28"/>
          <w14:ligatures w14:val="none"/>
        </w:rPr>
        <w:t>το αντικείμενο της αγωγής 4033/2013.  Η προσβαλλόμενη απόφαση στηρίχθηκε στα αναντίλεκτα στοιχεία που επιβεβαιώνονται από το περιεχόμενο του διοικητικού φακέλου και καταγράφονται με σαφή τρόπο σ’ αυτήν (ως ανωτέρω).  Όπως προκύπτει με σαφήνεια</w:t>
      </w:r>
      <w:r w:rsidR="0011503E">
        <w:rPr>
          <w:rFonts w:ascii="Bookman Old Style" w:hAnsi="Bookman Old Style"/>
          <w:kern w:val="0"/>
          <w:sz w:val="28"/>
          <w:szCs w:val="28"/>
          <w14:ligatures w14:val="none"/>
        </w:rPr>
        <w:t xml:space="preserve"> από αυτήν</w:t>
      </w:r>
      <w:r w:rsidR="002F7F4E">
        <w:rPr>
          <w:rFonts w:ascii="Bookman Old Style" w:hAnsi="Bookman Old Style"/>
          <w:kern w:val="0"/>
          <w:sz w:val="28"/>
          <w:szCs w:val="28"/>
          <w14:ligatures w14:val="none"/>
        </w:rPr>
        <w:t xml:space="preserve"> και όπως ορθά κατέληξε και το </w:t>
      </w:r>
      <w:r w:rsidR="002F7F4E">
        <w:rPr>
          <w:rFonts w:ascii="Bookman Old Style" w:hAnsi="Bookman Old Style"/>
          <w:kern w:val="0"/>
          <w:sz w:val="28"/>
          <w:szCs w:val="28"/>
          <w14:ligatures w14:val="none"/>
        </w:rPr>
        <w:lastRenderedPageBreak/>
        <w:t xml:space="preserve">πρωτόδικο Δικαστήριο, η διαπιστωθείσα παράβαση δεν συνίστατο στην υπογραφή εκ μέρους του </w:t>
      </w:r>
      <w:proofErr w:type="spellStart"/>
      <w:r w:rsidR="002F7F4E">
        <w:rPr>
          <w:rFonts w:ascii="Bookman Old Style" w:hAnsi="Bookman Old Style"/>
          <w:kern w:val="0"/>
          <w:sz w:val="28"/>
          <w:szCs w:val="28"/>
          <w14:ligatures w14:val="none"/>
        </w:rPr>
        <w:t>Εφεσείοντα</w:t>
      </w:r>
      <w:proofErr w:type="spellEnd"/>
      <w:r w:rsidR="002F7F4E">
        <w:rPr>
          <w:rFonts w:ascii="Bookman Old Style" w:hAnsi="Bookman Old Style"/>
          <w:kern w:val="0"/>
          <w:sz w:val="28"/>
          <w:szCs w:val="28"/>
          <w14:ligatures w14:val="none"/>
        </w:rPr>
        <w:t xml:space="preserve"> του αιτήματος για αγορά των ΜΑΕΚ της Λαϊκής Τράπεζας</w:t>
      </w:r>
      <w:r w:rsidR="0011503E">
        <w:rPr>
          <w:rFonts w:ascii="Bookman Old Style" w:hAnsi="Bookman Old Style"/>
          <w:kern w:val="0"/>
          <w:sz w:val="28"/>
          <w:szCs w:val="28"/>
          <w14:ligatures w14:val="none"/>
        </w:rPr>
        <w:t>,</w:t>
      </w:r>
      <w:r w:rsidR="002F7F4E">
        <w:rPr>
          <w:rFonts w:ascii="Bookman Old Style" w:hAnsi="Bookman Old Style"/>
          <w:kern w:val="0"/>
          <w:sz w:val="28"/>
          <w:szCs w:val="28"/>
          <w14:ligatures w14:val="none"/>
        </w:rPr>
        <w:t xml:space="preserve"> αλλά στο γεγονός ότι ο Εφεσείων είχε επιβεβαιώσει ως ακριβ</w:t>
      </w:r>
      <w:r w:rsidR="0011503E">
        <w:rPr>
          <w:rFonts w:ascii="Bookman Old Style" w:hAnsi="Bookman Old Style"/>
          <w:kern w:val="0"/>
          <w:sz w:val="28"/>
          <w:szCs w:val="28"/>
          <w14:ligatures w14:val="none"/>
        </w:rPr>
        <w:t>ές</w:t>
      </w:r>
      <w:r w:rsidR="002F7F4E">
        <w:rPr>
          <w:rFonts w:ascii="Bookman Old Style" w:hAnsi="Bookman Old Style"/>
          <w:kern w:val="0"/>
          <w:sz w:val="28"/>
          <w:szCs w:val="28"/>
          <w14:ligatures w14:val="none"/>
        </w:rPr>
        <w:t>, πλήρ</w:t>
      </w:r>
      <w:r w:rsidR="0011503E">
        <w:rPr>
          <w:rFonts w:ascii="Bookman Old Style" w:hAnsi="Bookman Old Style"/>
          <w:kern w:val="0"/>
          <w:sz w:val="28"/>
          <w:szCs w:val="28"/>
          <w14:ligatures w14:val="none"/>
        </w:rPr>
        <w:t>ες</w:t>
      </w:r>
      <w:r w:rsidR="002F7F4E">
        <w:rPr>
          <w:rFonts w:ascii="Bookman Old Style" w:hAnsi="Bookman Old Style"/>
          <w:kern w:val="0"/>
          <w:sz w:val="28"/>
          <w:szCs w:val="28"/>
          <w14:ligatures w14:val="none"/>
        </w:rPr>
        <w:t xml:space="preserve"> και επίκαιρο το περιεχόμενο του Ενημερωτικού Δελτίου της Εταιρείας </w:t>
      </w:r>
      <w:proofErr w:type="spellStart"/>
      <w:r w:rsidR="002F7F4E">
        <w:rPr>
          <w:rFonts w:ascii="Bookman Old Style" w:hAnsi="Bookman Old Style"/>
          <w:kern w:val="0"/>
          <w:sz w:val="28"/>
          <w:szCs w:val="28"/>
          <w14:ligatures w14:val="none"/>
        </w:rPr>
        <w:t>ημερ</w:t>
      </w:r>
      <w:proofErr w:type="spellEnd"/>
      <w:r w:rsidR="002F7F4E">
        <w:rPr>
          <w:rFonts w:ascii="Bookman Old Style" w:hAnsi="Bookman Old Style"/>
          <w:kern w:val="0"/>
          <w:sz w:val="28"/>
          <w:szCs w:val="28"/>
          <w14:ligatures w14:val="none"/>
        </w:rPr>
        <w:t xml:space="preserve">. 11.10.2011, στο οποίο όμως </w:t>
      </w:r>
      <w:r w:rsidR="002F7F4E" w:rsidRPr="0011503E">
        <w:rPr>
          <w:rFonts w:ascii="Bookman Old Style" w:hAnsi="Bookman Old Style"/>
          <w:b/>
          <w:bCs/>
          <w:kern w:val="0"/>
          <w:sz w:val="28"/>
          <w:szCs w:val="28"/>
          <w14:ligatures w14:val="none"/>
        </w:rPr>
        <w:t>δεν αναφερόταν</w:t>
      </w:r>
      <w:r w:rsidR="002F7F4E">
        <w:rPr>
          <w:rFonts w:ascii="Bookman Old Style" w:hAnsi="Bookman Old Style"/>
          <w:kern w:val="0"/>
          <w:sz w:val="28"/>
          <w:szCs w:val="28"/>
          <w14:ligatures w14:val="none"/>
        </w:rPr>
        <w:t xml:space="preserve"> </w:t>
      </w:r>
      <w:r w:rsidR="00CE431F">
        <w:rPr>
          <w:rFonts w:ascii="Bookman Old Style" w:hAnsi="Bookman Old Style"/>
          <w:kern w:val="0"/>
          <w:sz w:val="28"/>
          <w:szCs w:val="28"/>
          <w14:ligatures w14:val="none"/>
        </w:rPr>
        <w:t>ότι από το ποσό των €19.150.000</w:t>
      </w:r>
      <w:r w:rsidR="00C609E9">
        <w:rPr>
          <w:rFonts w:ascii="Bookman Old Style" w:hAnsi="Bookman Old Style"/>
          <w:kern w:val="0"/>
          <w:sz w:val="28"/>
          <w:szCs w:val="28"/>
          <w14:ligatures w14:val="none"/>
        </w:rPr>
        <w:t xml:space="preserve"> που εισπράχθηκε από την έκδοση των εγγυημένων ομολόγων και προοριζόταν</w:t>
      </w:r>
      <w:r w:rsidR="0011503E">
        <w:rPr>
          <w:rFonts w:ascii="Bookman Old Style" w:hAnsi="Bookman Old Style"/>
          <w:kern w:val="0"/>
          <w:sz w:val="28"/>
          <w:szCs w:val="28"/>
          <w14:ligatures w14:val="none"/>
        </w:rPr>
        <w:t>,</w:t>
      </w:r>
      <w:r w:rsidR="00C609E9">
        <w:rPr>
          <w:rFonts w:ascii="Bookman Old Style" w:hAnsi="Bookman Old Style"/>
          <w:kern w:val="0"/>
          <w:sz w:val="28"/>
          <w:szCs w:val="28"/>
          <w14:ligatures w14:val="none"/>
        </w:rPr>
        <w:t xml:space="preserve"> </w:t>
      </w:r>
      <w:r w:rsidR="00C609E9" w:rsidRPr="0011503E">
        <w:rPr>
          <w:rFonts w:ascii="Bookman Old Style" w:hAnsi="Bookman Old Style"/>
          <w:b/>
          <w:bCs/>
          <w:kern w:val="0"/>
          <w:sz w:val="28"/>
          <w:szCs w:val="28"/>
          <w14:ligatures w14:val="none"/>
        </w:rPr>
        <w:t>σύμφωνα με το σκοπό της έκδοσης</w:t>
      </w:r>
      <w:r w:rsidR="000C6E0D">
        <w:rPr>
          <w:rFonts w:ascii="Bookman Old Style" w:hAnsi="Bookman Old Style"/>
          <w:b/>
          <w:bCs/>
          <w:kern w:val="0"/>
          <w:sz w:val="28"/>
          <w:szCs w:val="28"/>
          <w14:ligatures w14:val="none"/>
        </w:rPr>
        <w:t>,</w:t>
      </w:r>
      <w:r w:rsidR="00C609E9">
        <w:rPr>
          <w:rFonts w:ascii="Bookman Old Style" w:hAnsi="Bookman Old Style"/>
          <w:kern w:val="0"/>
          <w:sz w:val="28"/>
          <w:szCs w:val="28"/>
          <w14:ligatures w14:val="none"/>
        </w:rPr>
        <w:t xml:space="preserve"> για την αποπληρωμή υφιστάμενων τραπεζικών υποχρεώσεων, για τη χρηματοδότηση πλάνου επέκτασης της εταιρείας και για την ενίσχυση κεφαλαίου κίνησης, </w:t>
      </w:r>
      <w:r w:rsidR="00C609E9" w:rsidRPr="0011503E">
        <w:rPr>
          <w:rFonts w:ascii="Bookman Old Style" w:hAnsi="Bookman Old Style"/>
          <w:b/>
          <w:bCs/>
          <w:kern w:val="0"/>
          <w:sz w:val="28"/>
          <w:szCs w:val="28"/>
          <w14:ligatures w14:val="none"/>
        </w:rPr>
        <w:t>ποσό €9.150.000 είχε ήδη χρησιμοποιηθεί από την εταιρεία για την αγορά ΜΑΕΚ της Λαϊκής Τράπεζας,</w:t>
      </w:r>
      <w:r w:rsidR="00C609E9">
        <w:rPr>
          <w:rFonts w:ascii="Bookman Old Style" w:hAnsi="Bookman Old Style"/>
          <w:kern w:val="0"/>
          <w:sz w:val="28"/>
          <w:szCs w:val="28"/>
          <w14:ligatures w14:val="none"/>
        </w:rPr>
        <w:t xml:space="preserve"> γεγονός που δεν ενέπιπτε στους σκοπούς της έκδοσης των εγγυημένων ομολόγων. </w:t>
      </w:r>
    </w:p>
    <w:p w14:paraId="658D3730" w14:textId="77777777" w:rsidR="00C609E9" w:rsidRDefault="00C609E9" w:rsidP="00AB452F">
      <w:pPr>
        <w:spacing w:after="0" w:line="480" w:lineRule="auto"/>
        <w:jc w:val="both"/>
        <w:rPr>
          <w:rFonts w:ascii="Bookman Old Style" w:hAnsi="Bookman Old Style"/>
          <w:kern w:val="0"/>
          <w:sz w:val="28"/>
          <w:szCs w:val="28"/>
          <w14:ligatures w14:val="none"/>
        </w:rPr>
      </w:pPr>
    </w:p>
    <w:p w14:paraId="76F1A49C" w14:textId="58729C41" w:rsidR="00C609E9" w:rsidRDefault="00C609E9" w:rsidP="00AB452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Συνεπώς ο 3</w:t>
      </w:r>
      <w:r w:rsidRPr="00C609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και 4</w:t>
      </w:r>
      <w:r w:rsidRPr="00C609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κρίνονται επίσης ως αβάσιμοι και απορρίπτονται. </w:t>
      </w:r>
    </w:p>
    <w:p w14:paraId="4160F9BE" w14:textId="77777777" w:rsidR="00C609E9" w:rsidRDefault="00C609E9" w:rsidP="00AB452F">
      <w:pPr>
        <w:spacing w:after="0" w:line="480" w:lineRule="auto"/>
        <w:jc w:val="both"/>
        <w:rPr>
          <w:rFonts w:ascii="Bookman Old Style" w:hAnsi="Bookman Old Style"/>
          <w:kern w:val="0"/>
          <w:sz w:val="28"/>
          <w:szCs w:val="28"/>
          <w14:ligatures w14:val="none"/>
        </w:rPr>
      </w:pPr>
    </w:p>
    <w:p w14:paraId="4E3B87A1" w14:textId="0CDF6185" w:rsidR="00C609E9" w:rsidRDefault="00C609E9" w:rsidP="00AB452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Απορριπτέος είναι και ο ισχυρισμός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στα πλαίσια του 5</w:t>
      </w:r>
      <w:r w:rsidRPr="00C609E9">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xml:space="preserve"> λόγου Έφεσης, ότι η Εφεσίβλητη καθυστέρησε υπερβολικά στην λήψη της προσβαλλόμενης απόφασης.  Όπως ορθά </w:t>
      </w:r>
      <w:r>
        <w:rPr>
          <w:rFonts w:ascii="Bookman Old Style" w:hAnsi="Bookman Old Style"/>
          <w:kern w:val="0"/>
          <w:sz w:val="28"/>
          <w:szCs w:val="28"/>
          <w14:ligatures w14:val="none"/>
        </w:rPr>
        <w:lastRenderedPageBreak/>
        <w:t xml:space="preserve">επισημάνθηκε από την </w:t>
      </w:r>
      <w:proofErr w:type="spellStart"/>
      <w:r>
        <w:rPr>
          <w:rFonts w:ascii="Bookman Old Style" w:hAnsi="Bookman Old Style"/>
          <w:kern w:val="0"/>
          <w:sz w:val="28"/>
          <w:szCs w:val="28"/>
          <w14:ligatures w14:val="none"/>
        </w:rPr>
        <w:t>ευπαίδευτη</w:t>
      </w:r>
      <w:proofErr w:type="spellEnd"/>
      <w:r>
        <w:rPr>
          <w:rFonts w:ascii="Bookman Old Style" w:hAnsi="Bookman Old Style"/>
          <w:kern w:val="0"/>
          <w:sz w:val="28"/>
          <w:szCs w:val="28"/>
          <w14:ligatures w14:val="none"/>
        </w:rPr>
        <w:t xml:space="preserve"> συνήγορο της Εφεσίβλητης, από τις 13.3.2014 που ο Εφεσείων υπέβαλε μέσω των δικηγόρων του τις γραπτές του παραστάσεις προς την Εφεσίβλητη, μέχρι την λήψη της προσβαλλόμενης απόφασης στις 2.6.2014 μεσολάβησαν τρεις περίπου μήνες. </w:t>
      </w:r>
      <w:r w:rsidR="0011503E">
        <w:rPr>
          <w:rFonts w:ascii="Bookman Old Style" w:hAnsi="Bookman Old Style"/>
          <w:kern w:val="0"/>
          <w:sz w:val="28"/>
          <w:szCs w:val="28"/>
          <w14:ligatures w14:val="none"/>
        </w:rPr>
        <w:t>Υπό τα περιστατικά της υπόθεσης</w:t>
      </w:r>
      <w:r w:rsidR="000C6E0D">
        <w:rPr>
          <w:rFonts w:ascii="Bookman Old Style" w:hAnsi="Bookman Old Style"/>
          <w:kern w:val="0"/>
          <w:sz w:val="28"/>
          <w:szCs w:val="28"/>
          <w14:ligatures w14:val="none"/>
        </w:rPr>
        <w:t>,</w:t>
      </w:r>
      <w:r w:rsidR="0011503E">
        <w:rPr>
          <w:rFonts w:ascii="Bookman Old Style" w:hAnsi="Bookman Old Style"/>
          <w:kern w:val="0"/>
          <w:sz w:val="28"/>
          <w:szCs w:val="28"/>
          <w14:ligatures w14:val="none"/>
        </w:rPr>
        <w:t xml:space="preserve"> ο</w:t>
      </w:r>
      <w:r>
        <w:rPr>
          <w:rFonts w:ascii="Bookman Old Style" w:hAnsi="Bookman Old Style"/>
          <w:kern w:val="0"/>
          <w:sz w:val="28"/>
          <w:szCs w:val="28"/>
          <w14:ligatures w14:val="none"/>
        </w:rPr>
        <w:t xml:space="preserve"> χρόνος αυτός ήταν</w:t>
      </w:r>
      <w:r w:rsidR="00232873" w:rsidRPr="00232873">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κατά την κρίση μας</w:t>
      </w:r>
      <w:r w:rsidR="00232873" w:rsidRPr="00232873">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εύλογος</w:t>
      </w:r>
      <w:r w:rsidR="000C6E0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λαμβανομένου υπόψη και του αδιαμφισβήτητου και συνάμα αντιφατικού γεγονότος ότι είναι ο Εφεσείων που αιτείτο να μην προχωρήσει η εξέταση του ζητήματος, μέχρι την έκβαση της αγωγής </w:t>
      </w:r>
      <w:proofErr w:type="spellStart"/>
      <w:r>
        <w:rPr>
          <w:rFonts w:ascii="Bookman Old Style" w:hAnsi="Bookman Old Style"/>
          <w:kern w:val="0"/>
          <w:sz w:val="28"/>
          <w:szCs w:val="28"/>
          <w14:ligatures w14:val="none"/>
        </w:rPr>
        <w:t>αρ</w:t>
      </w:r>
      <w:proofErr w:type="spellEnd"/>
      <w:r>
        <w:rPr>
          <w:rFonts w:ascii="Bookman Old Style" w:hAnsi="Bookman Old Style"/>
          <w:kern w:val="0"/>
          <w:sz w:val="28"/>
          <w:szCs w:val="28"/>
          <w14:ligatures w14:val="none"/>
        </w:rPr>
        <w:t xml:space="preserve">. 4033/2013.  </w:t>
      </w:r>
    </w:p>
    <w:p w14:paraId="6CD86ADC" w14:textId="77777777" w:rsidR="00C609E9" w:rsidRDefault="00C609E9" w:rsidP="00AB452F">
      <w:pPr>
        <w:spacing w:after="0" w:line="480" w:lineRule="auto"/>
        <w:jc w:val="both"/>
        <w:rPr>
          <w:rFonts w:ascii="Bookman Old Style" w:hAnsi="Bookman Old Style"/>
          <w:kern w:val="0"/>
          <w:sz w:val="28"/>
          <w:szCs w:val="28"/>
          <w14:ligatures w14:val="none"/>
        </w:rPr>
      </w:pPr>
    </w:p>
    <w:p w14:paraId="1BA5DEB5" w14:textId="5ABCD1CF" w:rsidR="00C609E9" w:rsidRDefault="00C609E9" w:rsidP="00AB452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Συνεπώς, ο 5</w:t>
      </w:r>
      <w:r w:rsidRPr="00C609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επίσης απορρίπτεται ως αβάσιμος. </w:t>
      </w:r>
    </w:p>
    <w:p w14:paraId="1032727B" w14:textId="77777777" w:rsidR="00C609E9" w:rsidRDefault="00C609E9" w:rsidP="00AB452F">
      <w:pPr>
        <w:spacing w:after="0" w:line="480" w:lineRule="auto"/>
        <w:jc w:val="both"/>
        <w:rPr>
          <w:rFonts w:ascii="Bookman Old Style" w:hAnsi="Bookman Old Style"/>
          <w:kern w:val="0"/>
          <w:sz w:val="28"/>
          <w:szCs w:val="28"/>
          <w14:ligatures w14:val="none"/>
        </w:rPr>
      </w:pPr>
    </w:p>
    <w:p w14:paraId="19D77FB0" w14:textId="2F42031D" w:rsidR="00C609E9" w:rsidRDefault="00C609E9" w:rsidP="00AB452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Προχωρούμε στην εξέταση του 6</w:t>
      </w:r>
      <w:r w:rsidRPr="00C609E9">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xml:space="preserve"> και 7</w:t>
      </w:r>
      <w:r w:rsidRPr="00C609E9">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xml:space="preserve"> λόγου Έφεσης</w:t>
      </w:r>
      <w:r w:rsidR="004616E2">
        <w:rPr>
          <w:rFonts w:ascii="Bookman Old Style" w:hAnsi="Bookman Old Style"/>
          <w:kern w:val="0"/>
          <w:sz w:val="28"/>
          <w:szCs w:val="28"/>
          <w14:ligatures w14:val="none"/>
        </w:rPr>
        <w:t xml:space="preserve">. </w:t>
      </w:r>
      <w:r w:rsidR="0011503E">
        <w:rPr>
          <w:rFonts w:ascii="Bookman Old Style" w:hAnsi="Bookman Old Style"/>
          <w:kern w:val="0"/>
          <w:sz w:val="28"/>
          <w:szCs w:val="28"/>
          <w14:ligatures w14:val="none"/>
        </w:rPr>
        <w:t>Σ</w:t>
      </w:r>
      <w:r>
        <w:rPr>
          <w:rFonts w:ascii="Bookman Old Style" w:hAnsi="Bookman Old Style"/>
          <w:kern w:val="0"/>
          <w:sz w:val="28"/>
          <w:szCs w:val="28"/>
          <w14:ligatures w14:val="none"/>
        </w:rPr>
        <w:t>χετικό</w:t>
      </w:r>
      <w:r w:rsidR="0011503E">
        <w:rPr>
          <w:rFonts w:ascii="Bookman Old Style" w:hAnsi="Bookman Old Style"/>
          <w:kern w:val="0"/>
          <w:sz w:val="28"/>
          <w:szCs w:val="28"/>
          <w14:ligatures w14:val="none"/>
        </w:rPr>
        <w:t xml:space="preserve"> είναι </w:t>
      </w:r>
      <w:r>
        <w:rPr>
          <w:rFonts w:ascii="Bookman Old Style" w:hAnsi="Bookman Old Style"/>
          <w:kern w:val="0"/>
          <w:sz w:val="28"/>
          <w:szCs w:val="28"/>
          <w14:ligatures w14:val="none"/>
        </w:rPr>
        <w:t xml:space="preserve"> το πιο κάτω απόσπασμα από την πρωτόδικη απόφαση</w:t>
      </w:r>
      <w:r w:rsidR="0011503E">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με το οποίο συμφωνούμε</w:t>
      </w:r>
      <w:r w:rsidR="000C6E0D">
        <w:rPr>
          <w:rFonts w:ascii="Bookman Old Style" w:hAnsi="Bookman Old Style"/>
          <w:kern w:val="0"/>
          <w:sz w:val="28"/>
          <w:szCs w:val="28"/>
          <w14:ligatures w14:val="none"/>
        </w:rPr>
        <w:t xml:space="preserve"> πλήρως</w:t>
      </w:r>
      <w:r w:rsidR="0011503E">
        <w:rPr>
          <w:rFonts w:ascii="Bookman Old Style" w:hAnsi="Bookman Old Style"/>
          <w:kern w:val="0"/>
          <w:sz w:val="28"/>
          <w:szCs w:val="28"/>
          <w14:ligatures w14:val="none"/>
        </w:rPr>
        <w:t xml:space="preserve"> και υιοθετούμε:</w:t>
      </w:r>
      <w:r>
        <w:rPr>
          <w:rFonts w:ascii="Bookman Old Style" w:hAnsi="Bookman Old Style"/>
          <w:kern w:val="0"/>
          <w:sz w:val="28"/>
          <w:szCs w:val="28"/>
          <w14:ligatures w14:val="none"/>
        </w:rPr>
        <w:t xml:space="preserve"> </w:t>
      </w:r>
    </w:p>
    <w:p w14:paraId="342E1510" w14:textId="77777777" w:rsidR="00C609E9" w:rsidRPr="000E7824" w:rsidRDefault="00C609E9" w:rsidP="000E7824">
      <w:pPr>
        <w:spacing w:after="0" w:line="240" w:lineRule="auto"/>
        <w:ind w:left="567"/>
        <w:jc w:val="both"/>
        <w:rPr>
          <w:rFonts w:ascii="Bookman Old Style" w:hAnsi="Bookman Old Style"/>
          <w:i/>
          <w:iCs/>
          <w:kern w:val="0"/>
          <w:sz w:val="28"/>
          <w:szCs w:val="28"/>
          <w14:ligatures w14:val="none"/>
        </w:rPr>
      </w:pPr>
    </w:p>
    <w:p w14:paraId="5C65B094" w14:textId="77777777" w:rsidR="00C609E9" w:rsidRPr="000E7824" w:rsidRDefault="00C609E9" w:rsidP="000E7824">
      <w:pPr>
        <w:spacing w:after="0" w:line="240" w:lineRule="auto"/>
        <w:ind w:left="567"/>
        <w:jc w:val="both"/>
        <w:rPr>
          <w:rFonts w:ascii="Bookman Old Style" w:hAnsi="Bookman Old Style"/>
          <w:i/>
          <w:iCs/>
          <w:kern w:val="0"/>
          <w:sz w:val="28"/>
          <w:szCs w:val="28"/>
          <w14:ligatures w14:val="none"/>
        </w:rPr>
      </w:pPr>
    </w:p>
    <w:p w14:paraId="4685406F" w14:textId="7FCED8C0" w:rsidR="000E7824" w:rsidRPr="000E7824" w:rsidRDefault="000E7824" w:rsidP="000E7824">
      <w:pPr>
        <w:spacing w:after="0" w:line="240" w:lineRule="auto"/>
        <w:ind w:left="567" w:right="46"/>
        <w:jc w:val="both"/>
        <w:rPr>
          <w:rFonts w:ascii="Bookman Old Style" w:eastAsia="Times New Roman" w:hAnsi="Bookman Old Style" w:cs="Times New Roman"/>
          <w:i/>
          <w:iCs/>
          <w:color w:val="000000"/>
          <w:kern w:val="0"/>
          <w:sz w:val="28"/>
          <w:szCs w:val="28"/>
          <w14:ligatures w14:val="none"/>
        </w:rPr>
      </w:pPr>
      <w:r>
        <w:rPr>
          <w:rFonts w:ascii="Bookman Old Style" w:eastAsia="Times New Roman" w:hAnsi="Bookman Old Style" w:cs="Arial"/>
          <w:i/>
          <w:iCs/>
          <w:color w:val="000000"/>
          <w:kern w:val="0"/>
          <w:sz w:val="28"/>
          <w:szCs w:val="28"/>
          <w14:ligatures w14:val="none"/>
        </w:rPr>
        <w:t>«</w:t>
      </w:r>
      <w:r w:rsidRPr="000E7824">
        <w:rPr>
          <w:rFonts w:ascii="Bookman Old Style" w:eastAsia="Times New Roman" w:hAnsi="Bookman Old Style" w:cs="Arial"/>
          <w:i/>
          <w:iCs/>
          <w:color w:val="000000"/>
          <w:kern w:val="0"/>
          <w:sz w:val="28"/>
          <w:szCs w:val="28"/>
          <w14:ligatures w14:val="none"/>
        </w:rPr>
        <w:t xml:space="preserve">Απορριπτέος επίσης είναι και ο ισχυρισμός του αιτητή περί παραβίασης της αρχής της ισότητας.  Στην προκείμενη περίπτωση, ο αιτητής ακριβώς λόγω της ιδιότητος του ως Εκτελεστικός Πρόεδρος του Διοικητικού Συμβουλίου της Εταιρείας και ως του ατόμου το οποίο υπέγραψε το Ενημερωτικό Δελτίο, δεν τελούσε υπό τις ίδιες συνθήκες με τα μέλη του Συμβουλίου και τον υπεύθυνο σύνταξης του Ενημερωτικού Δελτίου, για τα οποία παραπονείται ότι δεν τους επιβλήθηκε πρόστιμο.  Δεν νοείται ίση μεταχείριση των </w:t>
      </w:r>
      <w:r w:rsidRPr="000E7824">
        <w:rPr>
          <w:rFonts w:ascii="Bookman Old Style" w:eastAsia="Times New Roman" w:hAnsi="Bookman Old Style" w:cs="Arial"/>
          <w:i/>
          <w:iCs/>
          <w:color w:val="000000"/>
          <w:kern w:val="0"/>
          <w:sz w:val="28"/>
          <w:szCs w:val="28"/>
          <w14:ligatures w14:val="none"/>
        </w:rPr>
        <w:lastRenderedPageBreak/>
        <w:t>ανίσων, αφού οδηγεί στο ίδιο απαράδεκτο αποτέλεσμα για την άνιση μεταχείριση των ίσων.  Πρόσθετα, προκύπτουν από τα τηρηθέντα πρακτικά της συνεδρίας των καθ' ων η αίτηση ημερομηνίας 2/6/2014 - για τα οποία δεν διαπιστώνεται ως ο ισχυρισμός του αιτητή οποιαδήποτε ανεπάρκεια στην τήρηση τους - με πληρότητα και επάρκεια οι λόγοι που οδήγησαν τους καθ' ων η αίτηση στην επιβολή του προστίμου στον αιτητή και όχι στα πιο πάνω αναφερθέντα πρόσωπα.</w:t>
      </w:r>
    </w:p>
    <w:p w14:paraId="0105C5AF" w14:textId="77777777" w:rsidR="000E7824" w:rsidRPr="000E7824" w:rsidRDefault="000E7824" w:rsidP="000E7824">
      <w:pPr>
        <w:spacing w:after="0" w:line="240" w:lineRule="auto"/>
        <w:ind w:left="567" w:right="46"/>
        <w:jc w:val="both"/>
        <w:rPr>
          <w:rFonts w:ascii="Bookman Old Style" w:eastAsia="Times New Roman" w:hAnsi="Bookman Old Style" w:cs="Times New Roman"/>
          <w:i/>
          <w:iCs/>
          <w:color w:val="000000"/>
          <w:kern w:val="0"/>
          <w:sz w:val="28"/>
          <w:szCs w:val="28"/>
          <w14:ligatures w14:val="none"/>
        </w:rPr>
      </w:pPr>
      <w:r w:rsidRPr="000E7824">
        <w:rPr>
          <w:rFonts w:ascii="Bookman Old Style" w:eastAsia="Times New Roman" w:hAnsi="Bookman Old Style" w:cs="Arial"/>
          <w:i/>
          <w:iCs/>
          <w:color w:val="000000"/>
          <w:kern w:val="0"/>
          <w:sz w:val="28"/>
          <w:szCs w:val="28"/>
          <w14:ligatures w14:val="none"/>
        </w:rPr>
        <w:t> </w:t>
      </w:r>
    </w:p>
    <w:p w14:paraId="557D7881" w14:textId="77777777" w:rsidR="000E7824" w:rsidRPr="000E7824" w:rsidRDefault="000E7824" w:rsidP="000E7824">
      <w:pPr>
        <w:spacing w:after="0" w:line="240" w:lineRule="auto"/>
        <w:ind w:left="567" w:right="46"/>
        <w:jc w:val="both"/>
        <w:rPr>
          <w:rFonts w:ascii="Bookman Old Style" w:eastAsia="Times New Roman" w:hAnsi="Bookman Old Style" w:cs="Times New Roman"/>
          <w:i/>
          <w:iCs/>
          <w:color w:val="000000"/>
          <w:kern w:val="0"/>
          <w:sz w:val="28"/>
          <w:szCs w:val="28"/>
          <w14:ligatures w14:val="none"/>
        </w:rPr>
      </w:pPr>
      <w:r w:rsidRPr="000E7824">
        <w:rPr>
          <w:rFonts w:ascii="Bookman Old Style" w:eastAsia="Times New Roman" w:hAnsi="Bookman Old Style" w:cs="Arial"/>
          <w:i/>
          <w:iCs/>
          <w:color w:val="000000"/>
          <w:kern w:val="0"/>
          <w:sz w:val="28"/>
          <w:szCs w:val="28"/>
          <w14:ligatures w14:val="none"/>
        </w:rPr>
        <w:t>Ειδικότερα αναφέρεται σε σχέση με τα μέλη του Συμβουλίου ότι, δεν ασκούσαν οποιοδήποτε εξειδικευμένο καθήκον στην Εταιρεία και δεν ήταν σε θέση να επηρεάσουν το περιεχόμενο του Ενημερωτικού Δελτίου στο βαθμό που μπορούσε να έχει ο Εκτελεστικός διοικητικός σύμβουλος.  Σε σχέση με τον υπεύθυνο σύνταξης, αναφέρεται ότι προσπάθησε να επιβεβαιώσει τις πληροφορίες του Ενημερωτικού Δελτίου, λαμβάνοντας βεβαίωση από τον εκδότη υπογραμμένη από τον Πρόεδρο του Διοικητικού Συμβουλίου για την ορθότητα, πληρότητα και ακρίβεια των στοιχείων.  Τα πιο πάνω απαντούν και στον ισχυρισμό του αιτητή για έλλειψη δέουσας αιτιολογίας.</w:t>
      </w:r>
    </w:p>
    <w:p w14:paraId="4984D3F7" w14:textId="77777777" w:rsidR="000E7824" w:rsidRPr="000E7824" w:rsidRDefault="000E7824" w:rsidP="000E7824">
      <w:pPr>
        <w:spacing w:after="0" w:line="240" w:lineRule="auto"/>
        <w:ind w:left="567" w:right="46"/>
        <w:jc w:val="both"/>
        <w:rPr>
          <w:rFonts w:ascii="Bookman Old Style" w:eastAsia="Times New Roman" w:hAnsi="Bookman Old Style" w:cs="Times New Roman"/>
          <w:i/>
          <w:iCs/>
          <w:color w:val="000000"/>
          <w:kern w:val="0"/>
          <w:sz w:val="28"/>
          <w:szCs w:val="28"/>
          <w14:ligatures w14:val="none"/>
        </w:rPr>
      </w:pPr>
      <w:r w:rsidRPr="000E7824">
        <w:rPr>
          <w:rFonts w:ascii="Bookman Old Style" w:eastAsia="Times New Roman" w:hAnsi="Bookman Old Style" w:cs="Arial"/>
          <w:i/>
          <w:iCs/>
          <w:color w:val="000000"/>
          <w:kern w:val="0"/>
          <w:sz w:val="28"/>
          <w:szCs w:val="28"/>
          <w14:ligatures w14:val="none"/>
        </w:rPr>
        <w:t> </w:t>
      </w:r>
    </w:p>
    <w:p w14:paraId="07C48DA4" w14:textId="4CAFFBD8" w:rsidR="000E7824" w:rsidRPr="000E7824" w:rsidRDefault="000E7824" w:rsidP="000E7824">
      <w:pPr>
        <w:spacing w:after="0" w:line="240" w:lineRule="auto"/>
        <w:ind w:left="567" w:right="46"/>
        <w:jc w:val="both"/>
        <w:rPr>
          <w:rFonts w:ascii="Bookman Old Style" w:eastAsia="Times New Roman" w:hAnsi="Bookman Old Style" w:cs="Times New Roman"/>
          <w:i/>
          <w:iCs/>
          <w:color w:val="000000"/>
          <w:kern w:val="0"/>
          <w:sz w:val="28"/>
          <w:szCs w:val="28"/>
          <w14:ligatures w14:val="none"/>
        </w:rPr>
      </w:pPr>
      <w:r w:rsidRPr="000E7824">
        <w:rPr>
          <w:rFonts w:ascii="Bookman Old Style" w:eastAsia="Times New Roman" w:hAnsi="Bookman Old Style" w:cs="Arial"/>
          <w:i/>
          <w:iCs/>
          <w:color w:val="000000"/>
          <w:kern w:val="0"/>
          <w:sz w:val="28"/>
          <w:szCs w:val="28"/>
          <w14:ligatures w14:val="none"/>
        </w:rPr>
        <w:t>Αναφορικά με τον ισχυρισμό του αιτητή ότι στερήθηκε του δικαιώματος ακρόασης, παρατηρώ ότι του δόθηκε η ευκαιρία να υποβάλει γραπτές παραστάσεις και το έπραξε, με την επιστολή των συνηγόρων του ημερομηνίας 13/3/2014.</w:t>
      </w:r>
      <w:r>
        <w:rPr>
          <w:rFonts w:ascii="Bookman Old Style" w:eastAsia="Times New Roman" w:hAnsi="Bookman Old Style" w:cs="Arial"/>
          <w:i/>
          <w:iCs/>
          <w:color w:val="000000"/>
          <w:kern w:val="0"/>
          <w:sz w:val="28"/>
          <w:szCs w:val="28"/>
          <w14:ligatures w14:val="none"/>
        </w:rPr>
        <w:t>»</w:t>
      </w:r>
    </w:p>
    <w:p w14:paraId="1A7A7711" w14:textId="77777777" w:rsidR="000E7824" w:rsidRPr="000E7824" w:rsidRDefault="000E7824" w:rsidP="000E7824">
      <w:pPr>
        <w:spacing w:after="0" w:line="480" w:lineRule="atLeast"/>
        <w:ind w:right="46"/>
        <w:jc w:val="both"/>
        <w:rPr>
          <w:rFonts w:ascii="Times New Roman" w:eastAsia="Times New Roman" w:hAnsi="Times New Roman" w:cs="Times New Roman"/>
          <w:color w:val="000000"/>
          <w:kern w:val="0"/>
          <w:sz w:val="27"/>
          <w:szCs w:val="27"/>
          <w14:ligatures w14:val="none"/>
        </w:rPr>
      </w:pPr>
      <w:r w:rsidRPr="000E7824">
        <w:rPr>
          <w:rFonts w:ascii="Arial" w:eastAsia="Times New Roman" w:hAnsi="Arial" w:cs="Arial"/>
          <w:color w:val="000000"/>
          <w:kern w:val="0"/>
          <w:sz w:val="26"/>
          <w:szCs w:val="26"/>
          <w14:ligatures w14:val="none"/>
        </w:rPr>
        <w:t> </w:t>
      </w:r>
    </w:p>
    <w:p w14:paraId="70B4AB7D" w14:textId="77777777" w:rsidR="00C609E9" w:rsidRDefault="00C609E9" w:rsidP="00AB452F">
      <w:pPr>
        <w:spacing w:after="0" w:line="480" w:lineRule="auto"/>
        <w:jc w:val="both"/>
        <w:rPr>
          <w:rFonts w:ascii="Bookman Old Style" w:hAnsi="Bookman Old Style"/>
          <w:kern w:val="0"/>
          <w:sz w:val="28"/>
          <w:szCs w:val="28"/>
          <w14:ligatures w14:val="none"/>
        </w:rPr>
      </w:pPr>
    </w:p>
    <w:p w14:paraId="2B95962B" w14:textId="77777777" w:rsidR="000C6E0D" w:rsidRDefault="004616E2" w:rsidP="00AB452F">
      <w:pPr>
        <w:spacing w:after="0" w:line="480" w:lineRule="auto"/>
        <w:jc w:val="both"/>
        <w:rPr>
          <w:rFonts w:ascii="Bookman Old Style" w:hAnsi="Bookman Old Style"/>
          <w:i/>
          <w:iCs/>
          <w:kern w:val="0"/>
          <w:sz w:val="28"/>
          <w:szCs w:val="28"/>
          <w14:ligatures w14:val="none"/>
        </w:rPr>
      </w:pPr>
      <w:r>
        <w:rPr>
          <w:rFonts w:ascii="Bookman Old Style" w:hAnsi="Bookman Old Style"/>
          <w:kern w:val="0"/>
          <w:sz w:val="28"/>
          <w:szCs w:val="28"/>
          <w14:ligatures w14:val="none"/>
        </w:rPr>
        <w:tab/>
        <w:t>Σχετικά</w:t>
      </w:r>
      <w:r w:rsidR="000C6E0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παραθέτουμε</w:t>
      </w:r>
      <w:r w:rsidR="000C6E0D">
        <w:rPr>
          <w:rFonts w:ascii="Bookman Old Style" w:hAnsi="Bookman Old Style"/>
          <w:kern w:val="0"/>
          <w:sz w:val="28"/>
          <w:szCs w:val="28"/>
          <w14:ligatures w14:val="none"/>
        </w:rPr>
        <w:t xml:space="preserve"> και</w:t>
      </w:r>
      <w:r>
        <w:rPr>
          <w:rFonts w:ascii="Bookman Old Style" w:hAnsi="Bookman Old Style"/>
          <w:kern w:val="0"/>
          <w:sz w:val="28"/>
          <w:szCs w:val="28"/>
          <w14:ligatures w14:val="none"/>
        </w:rPr>
        <w:t xml:space="preserve"> το ακόλουθο απόσπασμα από την πρόσφατη απόφαση του Ανωτάτου Δικαστηρίου </w:t>
      </w:r>
      <w:r w:rsidR="005B2E83">
        <w:rPr>
          <w:rFonts w:ascii="Bookman Old Style" w:hAnsi="Bookman Old Style"/>
          <w:b/>
          <w:bCs/>
          <w:i/>
          <w:iCs/>
          <w:kern w:val="0"/>
          <w:sz w:val="28"/>
          <w:szCs w:val="28"/>
          <w14:ligatures w14:val="none"/>
        </w:rPr>
        <w:t>Αννίτα Φιλιππίδου ν. Επιτροπής Κεφαλαιαγοράς Κύπρου (ανωτέρω)</w:t>
      </w:r>
      <w:r w:rsidR="000C6E0D">
        <w:rPr>
          <w:rFonts w:ascii="Bookman Old Style" w:hAnsi="Bookman Old Style"/>
          <w:i/>
          <w:iCs/>
          <w:kern w:val="0"/>
          <w:sz w:val="28"/>
          <w:szCs w:val="28"/>
          <w14:ligatures w14:val="none"/>
        </w:rPr>
        <w:t>:</w:t>
      </w:r>
    </w:p>
    <w:p w14:paraId="364C207B" w14:textId="77777777" w:rsidR="00652863" w:rsidRDefault="00652863" w:rsidP="00AB452F">
      <w:pPr>
        <w:spacing w:after="0" w:line="480" w:lineRule="auto"/>
        <w:jc w:val="both"/>
        <w:rPr>
          <w:rFonts w:ascii="Bookman Old Style" w:hAnsi="Bookman Old Style"/>
          <w:kern w:val="0"/>
          <w:sz w:val="28"/>
          <w:szCs w:val="28"/>
          <w14:ligatures w14:val="none"/>
        </w:rPr>
      </w:pPr>
    </w:p>
    <w:p w14:paraId="17C34185" w14:textId="4A5AFBCC" w:rsidR="00652863" w:rsidRPr="00652863" w:rsidRDefault="00652863" w:rsidP="00652863">
      <w:pPr>
        <w:spacing w:line="240" w:lineRule="auto"/>
        <w:ind w:left="567" w:right="237"/>
        <w:jc w:val="both"/>
        <w:rPr>
          <w:rFonts w:ascii="Bookman Old Style" w:eastAsia="Times New Roman" w:hAnsi="Bookman Old Style" w:cs="Calibri"/>
          <w:i/>
          <w:iCs/>
          <w:color w:val="000000"/>
          <w:kern w:val="0"/>
          <w14:ligatures w14:val="none"/>
        </w:rPr>
      </w:pPr>
      <w:r w:rsidRPr="00652863">
        <w:rPr>
          <w:rFonts w:ascii="Bookman Old Style" w:eastAsia="Times New Roman" w:hAnsi="Bookman Old Style" w:cs="Arial"/>
          <w:i/>
          <w:iCs/>
          <w:color w:val="000000"/>
          <w:kern w:val="0"/>
          <w:sz w:val="28"/>
          <w:szCs w:val="28"/>
          <w14:ligatures w14:val="none"/>
        </w:rPr>
        <w:t xml:space="preserve">«Παραπονείται η </w:t>
      </w:r>
      <w:proofErr w:type="spellStart"/>
      <w:r w:rsidRPr="00652863">
        <w:rPr>
          <w:rFonts w:ascii="Bookman Old Style" w:eastAsia="Times New Roman" w:hAnsi="Bookman Old Style" w:cs="Arial"/>
          <w:i/>
          <w:iCs/>
          <w:color w:val="000000"/>
          <w:kern w:val="0"/>
          <w:sz w:val="28"/>
          <w:szCs w:val="28"/>
          <w14:ligatures w14:val="none"/>
        </w:rPr>
        <w:t>Εφεσείουσα</w:t>
      </w:r>
      <w:proofErr w:type="spellEnd"/>
      <w:r w:rsidRPr="00652863">
        <w:rPr>
          <w:rFonts w:ascii="Bookman Old Style" w:eastAsia="Times New Roman" w:hAnsi="Bookman Old Style" w:cs="Arial"/>
          <w:i/>
          <w:iCs/>
          <w:color w:val="000000"/>
          <w:kern w:val="0"/>
          <w:sz w:val="28"/>
          <w:szCs w:val="28"/>
          <w14:ligatures w14:val="none"/>
        </w:rPr>
        <w:t xml:space="preserve"> πως κακώς το πρωτόδικο Δικαστήριο διαπίστωσε πως δεν παραβιάστηκε η αρχή της ισότητας ως προς την επιβολή ποινής προστίμου €90,000 στο αδίκημα σε σχέση με το άρθρο </w:t>
      </w:r>
      <w:hyperlink r:id="rId7" w:history="1">
        <w:r w:rsidRPr="00652863">
          <w:rPr>
            <w:rFonts w:ascii="Bookman Old Style" w:eastAsia="Times New Roman" w:hAnsi="Bookman Old Style" w:cs="Arial"/>
            <w:b/>
            <w:bCs/>
            <w:i/>
            <w:iCs/>
            <w:color w:val="000000" w:themeColor="text1"/>
            <w:kern w:val="0"/>
            <w:sz w:val="28"/>
            <w:szCs w:val="28"/>
            <w14:ligatures w14:val="none"/>
          </w:rPr>
          <w:t>40</w:t>
        </w:r>
      </w:hyperlink>
      <w:r w:rsidRPr="00652863">
        <w:rPr>
          <w:rFonts w:ascii="Bookman Old Style" w:eastAsia="Times New Roman" w:hAnsi="Bookman Old Style" w:cs="Arial"/>
          <w:b/>
          <w:bCs/>
          <w:i/>
          <w:iCs/>
          <w:color w:val="000000" w:themeColor="text1"/>
          <w:kern w:val="0"/>
          <w:sz w:val="28"/>
          <w:szCs w:val="28"/>
          <w14:ligatures w14:val="none"/>
        </w:rPr>
        <w:t>(</w:t>
      </w:r>
      <w:hyperlink r:id="rId8" w:history="1">
        <w:r w:rsidRPr="00652863">
          <w:rPr>
            <w:rFonts w:ascii="Bookman Old Style" w:eastAsia="Times New Roman" w:hAnsi="Bookman Old Style" w:cs="Arial"/>
            <w:b/>
            <w:bCs/>
            <w:i/>
            <w:iCs/>
            <w:color w:val="000000" w:themeColor="text1"/>
            <w:kern w:val="0"/>
            <w:sz w:val="28"/>
            <w:szCs w:val="28"/>
            <w14:ligatures w14:val="none"/>
          </w:rPr>
          <w:t>1</w:t>
        </w:r>
      </w:hyperlink>
      <w:r w:rsidRPr="00652863">
        <w:rPr>
          <w:rFonts w:ascii="Bookman Old Style" w:eastAsia="Times New Roman" w:hAnsi="Bookman Old Style" w:cs="Arial"/>
          <w:b/>
          <w:bCs/>
          <w:i/>
          <w:iCs/>
          <w:color w:val="000000" w:themeColor="text1"/>
          <w:kern w:val="0"/>
          <w:sz w:val="28"/>
          <w:szCs w:val="28"/>
          <w14:ligatures w14:val="none"/>
        </w:rPr>
        <w:t>)</w:t>
      </w:r>
      <w:r w:rsidRPr="00652863">
        <w:rPr>
          <w:rFonts w:ascii="Bookman Old Style" w:eastAsia="Times New Roman" w:hAnsi="Bookman Old Style" w:cs="Arial"/>
          <w:i/>
          <w:iCs/>
          <w:color w:val="000000"/>
          <w:kern w:val="0"/>
          <w:sz w:val="28"/>
          <w:szCs w:val="28"/>
          <w14:ligatures w14:val="none"/>
        </w:rPr>
        <w:t xml:space="preserve"> του </w:t>
      </w:r>
      <w:hyperlink r:id="rId9" w:history="1">
        <w:r w:rsidRPr="00652863">
          <w:rPr>
            <w:rFonts w:ascii="Bookman Old Style" w:eastAsia="Times New Roman" w:hAnsi="Bookman Old Style" w:cs="Arial"/>
            <w:b/>
            <w:bCs/>
            <w:i/>
            <w:iCs/>
            <w:color w:val="000000" w:themeColor="text1"/>
            <w:kern w:val="0"/>
            <w:sz w:val="28"/>
            <w:szCs w:val="28"/>
            <w14:ligatures w14:val="none"/>
          </w:rPr>
          <w:t>Νόμου 190(Ι)/2007</w:t>
        </w:r>
      </w:hyperlink>
      <w:r w:rsidRPr="00652863">
        <w:rPr>
          <w:rFonts w:ascii="Bookman Old Style" w:eastAsia="Times New Roman" w:hAnsi="Bookman Old Style" w:cs="Arial"/>
          <w:i/>
          <w:iCs/>
          <w:color w:val="000000"/>
          <w:kern w:val="0"/>
          <w:sz w:val="28"/>
          <w:szCs w:val="28"/>
          <w14:ligatures w14:val="none"/>
        </w:rPr>
        <w:t xml:space="preserve">, ενώ άλλα πρόσωπα δεν έτυχαν της ιδίας ή παρόμοιας ποινής ή έτυχαν επιεικέστερης μεταχείρισης.  Η αρχή της ισότητας είναι </w:t>
      </w:r>
      <w:r w:rsidRPr="00652863">
        <w:rPr>
          <w:rFonts w:ascii="Bookman Old Style" w:eastAsia="Times New Roman" w:hAnsi="Bookman Old Style" w:cs="Arial"/>
          <w:i/>
          <w:iCs/>
          <w:color w:val="000000"/>
          <w:kern w:val="0"/>
          <w:sz w:val="28"/>
          <w:szCs w:val="28"/>
          <w14:ligatures w14:val="none"/>
        </w:rPr>
        <w:lastRenderedPageBreak/>
        <w:t>θεμελιακή για τη σωστή λειτουργία του κράτους δικαίου.  Όμως, η αρχή της ισότητας  επιβάλλει υποχρέωση για ίση μεταχείριση μόνο των προσώπων που τελούν υπό τις ίδιες συνθήκες (βλ. </w:t>
      </w:r>
      <w:r w:rsidRPr="00652863">
        <w:rPr>
          <w:rFonts w:ascii="Bookman Old Style" w:eastAsia="Times New Roman" w:hAnsi="Bookman Old Style" w:cs="Arial"/>
          <w:b/>
          <w:bCs/>
          <w:i/>
          <w:iCs/>
          <w:color w:val="000000"/>
          <w:kern w:val="0"/>
          <w:sz w:val="28"/>
          <w:szCs w:val="28"/>
          <w14:ligatures w14:val="none"/>
        </w:rPr>
        <w:t xml:space="preserve">Λουκία </w:t>
      </w:r>
      <w:proofErr w:type="spellStart"/>
      <w:r w:rsidRPr="00652863">
        <w:rPr>
          <w:rFonts w:ascii="Bookman Old Style" w:eastAsia="Times New Roman" w:hAnsi="Bookman Old Style" w:cs="Arial"/>
          <w:b/>
          <w:bCs/>
          <w:i/>
          <w:iCs/>
          <w:color w:val="000000"/>
          <w:kern w:val="0"/>
          <w:sz w:val="28"/>
          <w:szCs w:val="28"/>
          <w14:ligatures w14:val="none"/>
        </w:rPr>
        <w:t>Ζίζιρου</w:t>
      </w:r>
      <w:proofErr w:type="spellEnd"/>
      <w:r w:rsidRPr="00652863">
        <w:rPr>
          <w:rFonts w:ascii="Bookman Old Style" w:eastAsia="Times New Roman" w:hAnsi="Bookman Old Style" w:cs="Arial"/>
          <w:b/>
          <w:bCs/>
          <w:i/>
          <w:iCs/>
          <w:color w:val="000000"/>
          <w:kern w:val="0"/>
          <w:sz w:val="28"/>
          <w:szCs w:val="28"/>
          <w14:ligatures w14:val="none"/>
        </w:rPr>
        <w:t xml:space="preserve"> κ.ά. ν. Δημοκρατίας </w:t>
      </w:r>
      <w:hyperlink r:id="rId10" w:history="1">
        <w:r w:rsidRPr="00652863">
          <w:rPr>
            <w:rFonts w:ascii="Bookman Old Style" w:eastAsia="Times New Roman" w:hAnsi="Bookman Old Style" w:cs="Arial"/>
            <w:b/>
            <w:bCs/>
            <w:i/>
            <w:iCs/>
            <w:kern w:val="0"/>
            <w:sz w:val="28"/>
            <w:szCs w:val="28"/>
            <w14:ligatures w14:val="none"/>
          </w:rPr>
          <w:t>(1998)</w:t>
        </w:r>
        <w:r>
          <w:rPr>
            <w:rFonts w:ascii="Bookman Old Style" w:eastAsia="Times New Roman" w:hAnsi="Bookman Old Style" w:cs="Arial"/>
            <w:b/>
            <w:bCs/>
            <w:i/>
            <w:iCs/>
            <w:kern w:val="0"/>
            <w:sz w:val="28"/>
            <w:szCs w:val="28"/>
            <w14:ligatures w14:val="none"/>
          </w:rPr>
          <w:t xml:space="preserve"> </w:t>
        </w:r>
        <w:r w:rsidRPr="00652863">
          <w:rPr>
            <w:rFonts w:ascii="Bookman Old Style" w:eastAsia="Times New Roman" w:hAnsi="Bookman Old Style" w:cs="Arial"/>
            <w:b/>
            <w:bCs/>
            <w:i/>
            <w:iCs/>
            <w:kern w:val="0"/>
            <w:sz w:val="28"/>
            <w:szCs w:val="28"/>
            <w14:ligatures w14:val="none"/>
          </w:rPr>
          <w:t>3 Α.Α.Δ. 631</w:t>
        </w:r>
      </w:hyperlink>
      <w:r w:rsidRPr="00652863">
        <w:rPr>
          <w:rFonts w:ascii="Bookman Old Style" w:eastAsia="Times New Roman" w:hAnsi="Bookman Old Style" w:cs="Arial"/>
          <w:b/>
          <w:bCs/>
          <w:i/>
          <w:iCs/>
          <w:kern w:val="0"/>
          <w:sz w:val="28"/>
          <w:szCs w:val="28"/>
          <w14:ligatures w14:val="none"/>
        </w:rPr>
        <w:t> </w:t>
      </w:r>
      <w:r w:rsidRPr="00652863">
        <w:rPr>
          <w:rFonts w:ascii="Bookman Old Style" w:eastAsia="Times New Roman" w:hAnsi="Bookman Old Style" w:cs="Arial"/>
          <w:i/>
          <w:iCs/>
          <w:color w:val="000000"/>
          <w:kern w:val="0"/>
          <w:sz w:val="28"/>
          <w:szCs w:val="28"/>
          <w14:ligatures w14:val="none"/>
        </w:rPr>
        <w:t>και</w:t>
      </w:r>
      <w:r w:rsidRPr="00652863">
        <w:rPr>
          <w:rFonts w:ascii="Bookman Old Style" w:eastAsia="Times New Roman" w:hAnsi="Bookman Old Style" w:cs="Arial"/>
          <w:b/>
          <w:bCs/>
          <w:i/>
          <w:iCs/>
          <w:color w:val="000000"/>
          <w:kern w:val="0"/>
          <w:sz w:val="28"/>
          <w:szCs w:val="28"/>
          <w14:ligatures w14:val="none"/>
        </w:rPr>
        <w:t> </w:t>
      </w:r>
      <w:proofErr w:type="spellStart"/>
      <w:r w:rsidRPr="00652863">
        <w:rPr>
          <w:rFonts w:ascii="Bookman Old Style" w:eastAsia="Times New Roman" w:hAnsi="Bookman Old Style" w:cs="Arial"/>
          <w:b/>
          <w:bCs/>
          <w:i/>
          <w:iCs/>
          <w:color w:val="000000"/>
          <w:kern w:val="0"/>
          <w:sz w:val="28"/>
          <w:szCs w:val="28"/>
          <w14:ligatures w14:val="none"/>
        </w:rPr>
        <w:t>Σεργίδης</w:t>
      </w:r>
      <w:proofErr w:type="spellEnd"/>
      <w:r w:rsidRPr="00652863">
        <w:rPr>
          <w:rFonts w:ascii="Bookman Old Style" w:eastAsia="Times New Roman" w:hAnsi="Bookman Old Style" w:cs="Arial"/>
          <w:b/>
          <w:bCs/>
          <w:i/>
          <w:iCs/>
          <w:color w:val="000000"/>
          <w:kern w:val="0"/>
          <w:sz w:val="28"/>
          <w:szCs w:val="28"/>
          <w14:ligatures w14:val="none"/>
        </w:rPr>
        <w:t xml:space="preserve"> ν. Δημοκρατίας </w:t>
      </w:r>
      <w:hyperlink r:id="rId11" w:history="1">
        <w:r w:rsidRPr="00652863">
          <w:rPr>
            <w:rFonts w:ascii="Bookman Old Style" w:eastAsia="Times New Roman" w:hAnsi="Bookman Old Style" w:cs="Arial"/>
            <w:b/>
            <w:bCs/>
            <w:i/>
            <w:iCs/>
            <w:kern w:val="0"/>
            <w:sz w:val="28"/>
            <w:szCs w:val="28"/>
            <w14:ligatures w14:val="none"/>
          </w:rPr>
          <w:t>(1991)</w:t>
        </w:r>
        <w:r>
          <w:rPr>
            <w:rFonts w:ascii="Bookman Old Style" w:eastAsia="Times New Roman" w:hAnsi="Bookman Old Style" w:cs="Arial"/>
            <w:b/>
            <w:bCs/>
            <w:i/>
            <w:iCs/>
            <w:kern w:val="0"/>
            <w:sz w:val="28"/>
            <w:szCs w:val="28"/>
            <w14:ligatures w14:val="none"/>
          </w:rPr>
          <w:t xml:space="preserve"> </w:t>
        </w:r>
        <w:r w:rsidRPr="00652863">
          <w:rPr>
            <w:rFonts w:ascii="Bookman Old Style" w:eastAsia="Times New Roman" w:hAnsi="Bookman Old Style" w:cs="Arial"/>
            <w:b/>
            <w:bCs/>
            <w:i/>
            <w:iCs/>
            <w:kern w:val="0"/>
            <w:sz w:val="28"/>
            <w:szCs w:val="28"/>
            <w14:ligatures w14:val="none"/>
          </w:rPr>
          <w:t>1 Α.Α.Δ. 119</w:t>
        </w:r>
      </w:hyperlink>
      <w:r w:rsidRPr="00652863">
        <w:rPr>
          <w:rFonts w:ascii="Bookman Old Style" w:eastAsia="Times New Roman" w:hAnsi="Bookman Old Style" w:cs="Arial"/>
          <w:b/>
          <w:bCs/>
          <w:i/>
          <w:iCs/>
          <w:kern w:val="0"/>
          <w:sz w:val="28"/>
          <w:szCs w:val="28"/>
          <w14:ligatures w14:val="none"/>
        </w:rPr>
        <w:t>)</w:t>
      </w:r>
      <w:r w:rsidRPr="00652863">
        <w:rPr>
          <w:rFonts w:ascii="Bookman Old Style" w:eastAsia="Times New Roman" w:hAnsi="Bookman Old Style" w:cs="Arial"/>
          <w:b/>
          <w:bCs/>
          <w:i/>
          <w:iCs/>
          <w:color w:val="000000"/>
          <w:kern w:val="0"/>
          <w:sz w:val="28"/>
          <w:szCs w:val="28"/>
          <w14:ligatures w14:val="none"/>
        </w:rPr>
        <w:t>.</w:t>
      </w:r>
      <w:r w:rsidRPr="00652863">
        <w:rPr>
          <w:rFonts w:ascii="Bookman Old Style" w:eastAsia="Times New Roman" w:hAnsi="Bookman Old Style" w:cs="Arial"/>
          <w:i/>
          <w:iCs/>
          <w:color w:val="000000"/>
          <w:kern w:val="0"/>
          <w:sz w:val="28"/>
          <w:szCs w:val="28"/>
          <w14:ligatures w14:val="none"/>
        </w:rPr>
        <w:t xml:space="preserve">   Διαφορετικά, εξίσου επικίνδυνη για το κράτος δικαίου είναι η ίση μεταχείριση των </w:t>
      </w:r>
      <w:proofErr w:type="spellStart"/>
      <w:r w:rsidRPr="00652863">
        <w:rPr>
          <w:rFonts w:ascii="Bookman Old Style" w:eastAsia="Times New Roman" w:hAnsi="Bookman Old Style" w:cs="Arial"/>
          <w:i/>
          <w:iCs/>
          <w:color w:val="000000"/>
          <w:kern w:val="0"/>
          <w:sz w:val="28"/>
          <w:szCs w:val="28"/>
          <w14:ligatures w14:val="none"/>
        </w:rPr>
        <w:t>ανομοίων</w:t>
      </w:r>
      <w:proofErr w:type="spellEnd"/>
      <w:r w:rsidRPr="00652863">
        <w:rPr>
          <w:rFonts w:ascii="Bookman Old Style" w:eastAsia="Times New Roman" w:hAnsi="Bookman Old Style" w:cs="Arial"/>
          <w:i/>
          <w:iCs/>
          <w:color w:val="000000"/>
          <w:kern w:val="0"/>
          <w:sz w:val="28"/>
          <w:szCs w:val="28"/>
          <w14:ligatures w14:val="none"/>
        </w:rPr>
        <w:t>.</w:t>
      </w:r>
    </w:p>
    <w:p w14:paraId="38B53CB2" w14:textId="77777777" w:rsidR="00652863" w:rsidRPr="00652863" w:rsidRDefault="00652863" w:rsidP="00652863">
      <w:pPr>
        <w:spacing w:line="240" w:lineRule="auto"/>
        <w:ind w:left="567" w:right="237"/>
        <w:jc w:val="both"/>
        <w:rPr>
          <w:rFonts w:ascii="Bookman Old Style" w:eastAsia="Times New Roman" w:hAnsi="Bookman Old Style" w:cs="Calibri"/>
          <w:i/>
          <w:iCs/>
          <w:color w:val="000000"/>
          <w:kern w:val="0"/>
          <w14:ligatures w14:val="none"/>
        </w:rPr>
      </w:pPr>
      <w:r w:rsidRPr="00652863">
        <w:rPr>
          <w:rFonts w:ascii="Bookman Old Style" w:eastAsia="Times New Roman" w:hAnsi="Bookman Old Style" w:cs="Arial"/>
          <w:i/>
          <w:iCs/>
          <w:color w:val="000000"/>
          <w:kern w:val="0"/>
          <w:sz w:val="28"/>
          <w:szCs w:val="28"/>
          <w14:ligatures w14:val="none"/>
        </w:rPr>
        <w:t> </w:t>
      </w:r>
    </w:p>
    <w:p w14:paraId="1BE6470B" w14:textId="1B5B9E68" w:rsidR="00652863" w:rsidRPr="00652863" w:rsidRDefault="00652863" w:rsidP="00652863">
      <w:pPr>
        <w:spacing w:line="240" w:lineRule="auto"/>
        <w:ind w:left="567" w:right="237"/>
        <w:jc w:val="both"/>
        <w:rPr>
          <w:rFonts w:ascii="Bookman Old Style" w:eastAsia="Times New Roman" w:hAnsi="Bookman Old Style" w:cs="Calibri"/>
          <w:i/>
          <w:iCs/>
          <w:color w:val="000000"/>
          <w:kern w:val="0"/>
          <w14:ligatures w14:val="none"/>
        </w:rPr>
      </w:pPr>
      <w:r w:rsidRPr="00652863">
        <w:rPr>
          <w:rFonts w:ascii="Bookman Old Style" w:eastAsia="Times New Roman" w:hAnsi="Bookman Old Style" w:cs="Arial"/>
          <w:i/>
          <w:iCs/>
          <w:color w:val="000000"/>
          <w:kern w:val="0"/>
          <w:sz w:val="28"/>
          <w:szCs w:val="28"/>
          <w14:ligatures w14:val="none"/>
        </w:rPr>
        <w:t xml:space="preserve">Θεωρούμε πως ο λόγος αυτός είναι παντελώς αστήρικτος.  Είναι φανερό πως το παράπονο της </w:t>
      </w:r>
      <w:proofErr w:type="spellStart"/>
      <w:r w:rsidRPr="00652863">
        <w:rPr>
          <w:rFonts w:ascii="Bookman Old Style" w:eastAsia="Times New Roman" w:hAnsi="Bookman Old Style" w:cs="Arial"/>
          <w:i/>
          <w:iCs/>
          <w:color w:val="000000"/>
          <w:kern w:val="0"/>
          <w:sz w:val="28"/>
          <w:szCs w:val="28"/>
          <w14:ligatures w14:val="none"/>
        </w:rPr>
        <w:t>Εφεσείουσας</w:t>
      </w:r>
      <w:proofErr w:type="spellEnd"/>
      <w:r w:rsidRPr="00652863">
        <w:rPr>
          <w:rFonts w:ascii="Bookman Old Style" w:eastAsia="Times New Roman" w:hAnsi="Bookman Old Style" w:cs="Arial"/>
          <w:i/>
          <w:iCs/>
          <w:color w:val="000000"/>
          <w:kern w:val="0"/>
          <w:sz w:val="28"/>
          <w:szCs w:val="28"/>
          <w14:ligatures w14:val="none"/>
        </w:rPr>
        <w:t xml:space="preserve"> για άνιση μεταχείριση συσχετίζεται με την αντίληψή της πως η ιδιότητα του Οικονομικού Διευθυντή είναι σχεδόν τυπική και δεν ισοδυναμεί με ευθύνη.  ΄</w:t>
      </w:r>
      <w:proofErr w:type="spellStart"/>
      <w:r w:rsidRPr="00652863">
        <w:rPr>
          <w:rFonts w:ascii="Bookman Old Style" w:eastAsia="Times New Roman" w:hAnsi="Bookman Old Style" w:cs="Arial"/>
          <w:i/>
          <w:iCs/>
          <w:color w:val="000000"/>
          <w:kern w:val="0"/>
          <w:sz w:val="28"/>
          <w:szCs w:val="28"/>
          <w14:ligatures w14:val="none"/>
        </w:rPr>
        <w:t>Ηδη</w:t>
      </w:r>
      <w:proofErr w:type="spellEnd"/>
      <w:r w:rsidRPr="00652863">
        <w:rPr>
          <w:rFonts w:ascii="Bookman Old Style" w:eastAsia="Times New Roman" w:hAnsi="Bookman Old Style" w:cs="Arial"/>
          <w:i/>
          <w:iCs/>
          <w:color w:val="000000"/>
          <w:kern w:val="0"/>
          <w:sz w:val="28"/>
          <w:szCs w:val="28"/>
          <w14:ligatures w14:val="none"/>
        </w:rPr>
        <w:t xml:space="preserve"> εξηγήσαμε γιατί είναι λανθασμένη αυτή η αντίληψη.</w:t>
      </w:r>
      <w:r>
        <w:rPr>
          <w:rFonts w:ascii="Bookman Old Style" w:eastAsia="Times New Roman" w:hAnsi="Bookman Old Style" w:cs="Arial"/>
          <w:i/>
          <w:iCs/>
          <w:color w:val="000000"/>
          <w:kern w:val="0"/>
          <w:sz w:val="28"/>
          <w:szCs w:val="28"/>
          <w14:ligatures w14:val="none"/>
        </w:rPr>
        <w:t>»</w:t>
      </w:r>
    </w:p>
    <w:p w14:paraId="00DECA25" w14:textId="77777777" w:rsidR="005B2E83" w:rsidRPr="00652863" w:rsidRDefault="005B2E83" w:rsidP="00652863">
      <w:pPr>
        <w:spacing w:after="0" w:line="240" w:lineRule="auto"/>
        <w:ind w:left="567"/>
        <w:jc w:val="both"/>
        <w:rPr>
          <w:rFonts w:ascii="Bookman Old Style" w:hAnsi="Bookman Old Style"/>
          <w:i/>
          <w:iCs/>
          <w:kern w:val="0"/>
          <w:sz w:val="28"/>
          <w:szCs w:val="28"/>
          <w14:ligatures w14:val="none"/>
        </w:rPr>
      </w:pPr>
    </w:p>
    <w:p w14:paraId="1F221AD2" w14:textId="0A9B7637" w:rsidR="00C609E9" w:rsidRDefault="00C609E9" w:rsidP="00AB452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Συνακόλουθα, ο 6</w:t>
      </w:r>
      <w:r w:rsidRPr="00C609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και 7</w:t>
      </w:r>
      <w:r w:rsidRPr="00C609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r w:rsidR="00BB71A6">
        <w:rPr>
          <w:rFonts w:ascii="Bookman Old Style" w:hAnsi="Bookman Old Style"/>
          <w:kern w:val="0"/>
          <w:sz w:val="28"/>
          <w:szCs w:val="28"/>
          <w14:ligatures w14:val="none"/>
        </w:rPr>
        <w:t xml:space="preserve"> επίσης</w:t>
      </w:r>
      <w:r>
        <w:rPr>
          <w:rFonts w:ascii="Bookman Old Style" w:hAnsi="Bookman Old Style"/>
          <w:kern w:val="0"/>
          <w:sz w:val="28"/>
          <w:szCs w:val="28"/>
          <w14:ligatures w14:val="none"/>
        </w:rPr>
        <w:t xml:space="preserve"> δεν γίνονται αποδεκτοί και απορρίπτονται</w:t>
      </w:r>
      <w:r w:rsidR="00BB71A6">
        <w:rPr>
          <w:rFonts w:ascii="Bookman Old Style" w:hAnsi="Bookman Old Style"/>
          <w:kern w:val="0"/>
          <w:sz w:val="28"/>
          <w:szCs w:val="28"/>
          <w14:ligatures w14:val="none"/>
        </w:rPr>
        <w:t xml:space="preserve"> ως αβάσιμοι. </w:t>
      </w:r>
    </w:p>
    <w:p w14:paraId="4055BCD1" w14:textId="77777777" w:rsidR="00C609E9" w:rsidRDefault="00C609E9" w:rsidP="00AB452F">
      <w:pPr>
        <w:spacing w:after="0" w:line="480" w:lineRule="auto"/>
        <w:jc w:val="both"/>
        <w:rPr>
          <w:rFonts w:ascii="Bookman Old Style" w:hAnsi="Bookman Old Style"/>
          <w:kern w:val="0"/>
          <w:sz w:val="28"/>
          <w:szCs w:val="28"/>
          <w14:ligatures w14:val="none"/>
        </w:rPr>
      </w:pPr>
    </w:p>
    <w:p w14:paraId="10AC2D89" w14:textId="4658AAA5" w:rsidR="00BB71A6" w:rsidRDefault="00C609E9" w:rsidP="000C6E0D">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Τέλος, απορριπτέο</w:t>
      </w:r>
      <w:r w:rsidR="00BB71A6">
        <w:rPr>
          <w:rFonts w:ascii="Bookman Old Style" w:hAnsi="Bookman Old Style"/>
          <w:kern w:val="0"/>
          <w:sz w:val="28"/>
          <w:szCs w:val="28"/>
          <w14:ligatures w14:val="none"/>
        </w:rPr>
        <w:t>ι</w:t>
      </w:r>
      <w:r>
        <w:rPr>
          <w:rFonts w:ascii="Bookman Old Style" w:hAnsi="Bookman Old Style"/>
          <w:kern w:val="0"/>
          <w:sz w:val="28"/>
          <w:szCs w:val="28"/>
          <w14:ligatures w14:val="none"/>
        </w:rPr>
        <w:t xml:space="preserve"> είναι και ο 8</w:t>
      </w:r>
      <w:r w:rsidRPr="00C609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9</w:t>
      </w:r>
      <w:r w:rsidRPr="00C609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και 10</w:t>
      </w:r>
      <w:r w:rsidRPr="00C609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r w:rsidR="000C6E0D">
        <w:rPr>
          <w:rFonts w:ascii="Bookman Old Style" w:hAnsi="Bookman Old Style"/>
          <w:kern w:val="0"/>
          <w:sz w:val="28"/>
          <w:szCs w:val="28"/>
          <w14:ligatures w14:val="none"/>
        </w:rPr>
        <w:t xml:space="preserve">  </w:t>
      </w:r>
      <w:r w:rsidR="00BB71A6">
        <w:rPr>
          <w:rFonts w:ascii="Bookman Old Style" w:hAnsi="Bookman Old Style"/>
          <w:kern w:val="0"/>
          <w:sz w:val="28"/>
          <w:szCs w:val="28"/>
          <w14:ligatures w14:val="none"/>
        </w:rPr>
        <w:t xml:space="preserve">Προς υποστήριξη τους, ο </w:t>
      </w:r>
      <w:proofErr w:type="spellStart"/>
      <w:r w:rsidR="00BB71A6">
        <w:rPr>
          <w:rFonts w:ascii="Bookman Old Style" w:hAnsi="Bookman Old Style"/>
          <w:kern w:val="0"/>
          <w:sz w:val="28"/>
          <w:szCs w:val="28"/>
          <w14:ligatures w14:val="none"/>
        </w:rPr>
        <w:t>ευπαίδευτος</w:t>
      </w:r>
      <w:proofErr w:type="spellEnd"/>
      <w:r w:rsidR="00BB71A6">
        <w:rPr>
          <w:rFonts w:ascii="Bookman Old Style" w:hAnsi="Bookman Old Style"/>
          <w:kern w:val="0"/>
          <w:sz w:val="28"/>
          <w:szCs w:val="28"/>
          <w14:ligatures w14:val="none"/>
        </w:rPr>
        <w:t xml:space="preserve"> συνήγορος του </w:t>
      </w:r>
      <w:proofErr w:type="spellStart"/>
      <w:r w:rsidR="00BB71A6">
        <w:rPr>
          <w:rFonts w:ascii="Bookman Old Style" w:hAnsi="Bookman Old Style"/>
          <w:kern w:val="0"/>
          <w:sz w:val="28"/>
          <w:szCs w:val="28"/>
          <w14:ligatures w14:val="none"/>
        </w:rPr>
        <w:t>Εφεσείοντα</w:t>
      </w:r>
      <w:proofErr w:type="spellEnd"/>
      <w:r w:rsidR="00BB71A6">
        <w:rPr>
          <w:rFonts w:ascii="Bookman Old Style" w:hAnsi="Bookman Old Style"/>
          <w:kern w:val="0"/>
          <w:sz w:val="28"/>
          <w:szCs w:val="28"/>
          <w14:ligatures w14:val="none"/>
        </w:rPr>
        <w:t xml:space="preserve"> προ</w:t>
      </w:r>
      <w:r w:rsidR="000C6E0D">
        <w:rPr>
          <w:rFonts w:ascii="Bookman Old Style" w:hAnsi="Bookman Old Style"/>
          <w:kern w:val="0"/>
          <w:sz w:val="28"/>
          <w:szCs w:val="28"/>
          <w14:ligatures w14:val="none"/>
        </w:rPr>
        <w:t>ώθησε</w:t>
      </w:r>
      <w:r w:rsidR="00BB71A6">
        <w:rPr>
          <w:rFonts w:ascii="Bookman Old Style" w:hAnsi="Bookman Old Style"/>
          <w:kern w:val="0"/>
          <w:sz w:val="28"/>
          <w:szCs w:val="28"/>
          <w14:ligatures w14:val="none"/>
        </w:rPr>
        <w:t xml:space="preserve"> τα ίδια επιχειρήματα</w:t>
      </w:r>
      <w:r w:rsidR="000C6E0D">
        <w:rPr>
          <w:rFonts w:ascii="Bookman Old Style" w:hAnsi="Bookman Old Style"/>
          <w:kern w:val="0"/>
          <w:sz w:val="28"/>
          <w:szCs w:val="28"/>
          <w14:ligatures w14:val="none"/>
        </w:rPr>
        <w:t xml:space="preserve"> που </w:t>
      </w:r>
      <w:proofErr w:type="spellStart"/>
      <w:r w:rsidR="000C6E0D">
        <w:rPr>
          <w:rFonts w:ascii="Bookman Old Style" w:hAnsi="Bookman Old Style"/>
          <w:kern w:val="0"/>
          <w:sz w:val="28"/>
          <w:szCs w:val="28"/>
          <w14:ligatures w14:val="none"/>
        </w:rPr>
        <w:t>προέβαλε</w:t>
      </w:r>
      <w:proofErr w:type="spellEnd"/>
      <w:r w:rsidR="00BB71A6">
        <w:rPr>
          <w:rFonts w:ascii="Bookman Old Style" w:hAnsi="Bookman Old Style"/>
          <w:kern w:val="0"/>
          <w:sz w:val="28"/>
          <w:szCs w:val="28"/>
          <w14:ligatures w14:val="none"/>
        </w:rPr>
        <w:t xml:space="preserve"> στα πλαίσια των υπόλοιπων λόγων Έφεσης, τους οποίους και έχουμε απορρίψει ως ανωτέρω. </w:t>
      </w:r>
    </w:p>
    <w:p w14:paraId="69FE3695" w14:textId="77777777" w:rsidR="00BB71A6" w:rsidRDefault="00BB71A6" w:rsidP="00AB452F">
      <w:pPr>
        <w:spacing w:after="0" w:line="480" w:lineRule="auto"/>
        <w:jc w:val="both"/>
        <w:rPr>
          <w:rFonts w:ascii="Bookman Old Style" w:hAnsi="Bookman Old Style"/>
          <w:kern w:val="0"/>
          <w:sz w:val="28"/>
          <w:szCs w:val="28"/>
          <w14:ligatures w14:val="none"/>
        </w:rPr>
      </w:pPr>
    </w:p>
    <w:p w14:paraId="636DB49D" w14:textId="15145DB5" w:rsidR="00BB71A6" w:rsidRDefault="00BB71A6" w:rsidP="00AB452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Συνεπώς, καταλήγουμε πως </w:t>
      </w:r>
      <w:r w:rsidR="000C6E0D">
        <w:rPr>
          <w:rFonts w:ascii="Bookman Old Style" w:hAnsi="Bookman Old Style"/>
          <w:kern w:val="0"/>
          <w:sz w:val="28"/>
          <w:szCs w:val="28"/>
          <w14:ligatures w14:val="none"/>
        </w:rPr>
        <w:t>υ</w:t>
      </w:r>
      <w:r>
        <w:rPr>
          <w:rFonts w:ascii="Bookman Old Style" w:hAnsi="Bookman Old Style"/>
          <w:kern w:val="0"/>
          <w:sz w:val="28"/>
          <w:szCs w:val="28"/>
          <w14:ligatures w14:val="none"/>
        </w:rPr>
        <w:t xml:space="preserve">πό τα περιστατικά της υπόθεσης, η Εφεσίβλητη ουδόλως ενήργησε με κατάχρηση εξουσίας, ούτε και κατά παράβαση των αρχών της χρηστής διοίκησης και αναλογικότητας.  Η θέση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ότι υπήρχε άλλη </w:t>
      </w:r>
      <w:r>
        <w:rPr>
          <w:rFonts w:ascii="Bookman Old Style" w:hAnsi="Bookman Old Style"/>
          <w:kern w:val="0"/>
          <w:sz w:val="28"/>
          <w:szCs w:val="28"/>
          <w14:ligatures w14:val="none"/>
        </w:rPr>
        <w:lastRenderedPageBreak/>
        <w:t xml:space="preserve">εναλλακτική και λιγότερο επαχθής λύση από την επιβολή του διοικητικού προστίμου, δηλαδή η έκδοση και δημοσίευση συμπληρωματικού </w:t>
      </w:r>
      <w:r w:rsidR="000C6E0D">
        <w:rPr>
          <w:rFonts w:ascii="Bookman Old Style" w:hAnsi="Bookman Old Style"/>
          <w:kern w:val="0"/>
          <w:sz w:val="28"/>
          <w:szCs w:val="28"/>
          <w14:ligatures w14:val="none"/>
        </w:rPr>
        <w:t>Ε</w:t>
      </w:r>
      <w:r>
        <w:rPr>
          <w:rFonts w:ascii="Bookman Old Style" w:hAnsi="Bookman Old Style"/>
          <w:kern w:val="0"/>
          <w:sz w:val="28"/>
          <w:szCs w:val="28"/>
          <w14:ligatures w14:val="none"/>
        </w:rPr>
        <w:t xml:space="preserve">νημερωτικού </w:t>
      </w:r>
      <w:r w:rsidR="000C6E0D">
        <w:rPr>
          <w:rFonts w:ascii="Bookman Old Style" w:hAnsi="Bookman Old Style"/>
          <w:kern w:val="0"/>
          <w:sz w:val="28"/>
          <w:szCs w:val="28"/>
          <w14:ligatures w14:val="none"/>
        </w:rPr>
        <w:t>Δ</w:t>
      </w:r>
      <w:r>
        <w:rPr>
          <w:rFonts w:ascii="Bookman Old Style" w:hAnsi="Bookman Old Style"/>
          <w:kern w:val="0"/>
          <w:sz w:val="28"/>
          <w:szCs w:val="28"/>
          <w14:ligatures w14:val="none"/>
        </w:rPr>
        <w:t xml:space="preserve">ελτίου, δεν μας βρίσκει σύμφωνους.  Όπως εύστοχα επεσήμανε η </w:t>
      </w:r>
      <w:proofErr w:type="spellStart"/>
      <w:r>
        <w:rPr>
          <w:rFonts w:ascii="Bookman Old Style" w:hAnsi="Bookman Old Style"/>
          <w:kern w:val="0"/>
          <w:sz w:val="28"/>
          <w:szCs w:val="28"/>
          <w14:ligatures w14:val="none"/>
        </w:rPr>
        <w:t>ευπαίδευτη</w:t>
      </w:r>
      <w:proofErr w:type="spellEnd"/>
      <w:r>
        <w:rPr>
          <w:rFonts w:ascii="Bookman Old Style" w:hAnsi="Bookman Old Style"/>
          <w:kern w:val="0"/>
          <w:sz w:val="28"/>
          <w:szCs w:val="28"/>
          <w14:ligatures w14:val="none"/>
        </w:rPr>
        <w:t xml:space="preserve"> συνήγορος της Εφεσίβλητης, η δημοσίευση συμπληρωματικού </w:t>
      </w:r>
      <w:r w:rsidR="000C6E0D">
        <w:rPr>
          <w:rFonts w:ascii="Bookman Old Style" w:hAnsi="Bookman Old Style"/>
          <w:kern w:val="0"/>
          <w:sz w:val="28"/>
          <w:szCs w:val="28"/>
          <w14:ligatures w14:val="none"/>
        </w:rPr>
        <w:t>Ε</w:t>
      </w:r>
      <w:r>
        <w:rPr>
          <w:rFonts w:ascii="Bookman Old Style" w:hAnsi="Bookman Old Style"/>
          <w:kern w:val="0"/>
          <w:sz w:val="28"/>
          <w:szCs w:val="28"/>
          <w14:ligatures w14:val="none"/>
        </w:rPr>
        <w:t xml:space="preserve">νημερωτικού </w:t>
      </w:r>
      <w:r w:rsidR="000C6E0D">
        <w:rPr>
          <w:rFonts w:ascii="Bookman Old Style" w:hAnsi="Bookman Old Style"/>
          <w:kern w:val="0"/>
          <w:sz w:val="28"/>
          <w:szCs w:val="28"/>
          <w14:ligatures w14:val="none"/>
        </w:rPr>
        <w:t>Δ</w:t>
      </w:r>
      <w:r>
        <w:rPr>
          <w:rFonts w:ascii="Bookman Old Style" w:hAnsi="Bookman Old Style"/>
          <w:kern w:val="0"/>
          <w:sz w:val="28"/>
          <w:szCs w:val="28"/>
          <w14:ligatures w14:val="none"/>
        </w:rPr>
        <w:t xml:space="preserve">ελτίου, δεν θα μπορούσε να θεραπεύσει την παράβαση που διαπράχθηκε από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κατά την έκδοση του επίδικου Ενημερωτικού Δελτίου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11.</w:t>
      </w:r>
      <w:r w:rsidR="000C6E0D">
        <w:rPr>
          <w:rFonts w:ascii="Bookman Old Style" w:hAnsi="Bookman Old Style"/>
          <w:kern w:val="0"/>
          <w:sz w:val="28"/>
          <w:szCs w:val="28"/>
          <w14:ligatures w14:val="none"/>
        </w:rPr>
        <w:t>1</w:t>
      </w:r>
      <w:r>
        <w:rPr>
          <w:rFonts w:ascii="Bookman Old Style" w:hAnsi="Bookman Old Style"/>
          <w:kern w:val="0"/>
          <w:sz w:val="28"/>
          <w:szCs w:val="28"/>
          <w14:ligatures w14:val="none"/>
        </w:rPr>
        <w:t>0.2011.  Ο Εφεσείων</w:t>
      </w:r>
      <w:r w:rsidR="000C6E0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με βάση τις πρόνοιες του </w:t>
      </w:r>
      <w:r>
        <w:rPr>
          <w:rFonts w:ascii="Bookman Old Style" w:hAnsi="Bookman Old Style"/>
          <w:b/>
          <w:bCs/>
          <w:i/>
          <w:iCs/>
          <w:kern w:val="0"/>
          <w:sz w:val="28"/>
          <w:szCs w:val="28"/>
          <w14:ligatures w14:val="none"/>
        </w:rPr>
        <w:t xml:space="preserve">Άρθρου 20(4) του Ν.114(1)/2005, </w:t>
      </w:r>
      <w:r>
        <w:rPr>
          <w:rFonts w:ascii="Bookman Old Style" w:hAnsi="Bookman Old Style"/>
          <w:kern w:val="0"/>
          <w:sz w:val="28"/>
          <w:szCs w:val="28"/>
          <w14:ligatures w14:val="none"/>
        </w:rPr>
        <w:t xml:space="preserve">ως πρόσωπο που υπέγραψε το </w:t>
      </w:r>
      <w:r w:rsidR="000C6E0D">
        <w:rPr>
          <w:rFonts w:ascii="Bookman Old Style" w:hAnsi="Bookman Old Style"/>
          <w:kern w:val="0"/>
          <w:sz w:val="28"/>
          <w:szCs w:val="28"/>
          <w14:ligatures w14:val="none"/>
        </w:rPr>
        <w:t xml:space="preserve">υπό κρίση </w:t>
      </w:r>
      <w:r>
        <w:rPr>
          <w:rFonts w:ascii="Bookman Old Style" w:hAnsi="Bookman Old Style"/>
          <w:kern w:val="0"/>
          <w:sz w:val="28"/>
          <w:szCs w:val="28"/>
          <w14:ligatures w14:val="none"/>
        </w:rPr>
        <w:t xml:space="preserve">Ενημερωτικό Δελτίο, είχε ευθύνη για την ακρίβεια, σαφήνεια και επικαιρότητα των πληροφοριών που περιλαμβάνονται σ’ αυτό, υποχρέωση προς την οποία δεν συμμορφώθηκε, </w:t>
      </w:r>
      <w:r w:rsidR="000C6E0D">
        <w:rPr>
          <w:rFonts w:ascii="Bookman Old Style" w:hAnsi="Bookman Old Style"/>
          <w:kern w:val="0"/>
          <w:sz w:val="28"/>
          <w:szCs w:val="28"/>
          <w14:ligatures w14:val="none"/>
        </w:rPr>
        <w:t xml:space="preserve">η δε </w:t>
      </w:r>
      <w:r>
        <w:rPr>
          <w:rFonts w:ascii="Bookman Old Style" w:hAnsi="Bookman Old Style"/>
          <w:kern w:val="0"/>
          <w:sz w:val="28"/>
          <w:szCs w:val="28"/>
          <w14:ligatures w14:val="none"/>
        </w:rPr>
        <w:t xml:space="preserve">έκδοση συμπληρωματικού Ενημερωτικού Δελτίου, εν πάση </w:t>
      </w:r>
      <w:proofErr w:type="spellStart"/>
      <w:r>
        <w:rPr>
          <w:rFonts w:ascii="Bookman Old Style" w:hAnsi="Bookman Old Style"/>
          <w:kern w:val="0"/>
          <w:sz w:val="28"/>
          <w:szCs w:val="28"/>
          <w14:ligatures w14:val="none"/>
        </w:rPr>
        <w:t>περιπτώσει</w:t>
      </w:r>
      <w:proofErr w:type="spellEnd"/>
      <w:r w:rsidR="000C6E0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δεν θα αναιρούσε την παράβαση που διαπιστώθηκε στο </w:t>
      </w:r>
      <w:r w:rsidR="000C6E0D">
        <w:rPr>
          <w:rFonts w:ascii="Bookman Old Style" w:hAnsi="Bookman Old Style"/>
          <w:kern w:val="0"/>
          <w:sz w:val="28"/>
          <w:szCs w:val="28"/>
          <w14:ligatures w14:val="none"/>
        </w:rPr>
        <w:t>αρχικό</w:t>
      </w:r>
      <w:r>
        <w:rPr>
          <w:rFonts w:ascii="Bookman Old Style" w:hAnsi="Bookman Old Style"/>
          <w:kern w:val="0"/>
          <w:sz w:val="28"/>
          <w:szCs w:val="28"/>
          <w14:ligatures w14:val="none"/>
        </w:rPr>
        <w:t xml:space="preserve"> Ενημερωτικό Δελτίο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11.10.2011.</w:t>
      </w:r>
    </w:p>
    <w:p w14:paraId="5BE7C4C5" w14:textId="77777777" w:rsidR="00E148B2" w:rsidRDefault="00E148B2" w:rsidP="00AB452F">
      <w:pPr>
        <w:spacing w:after="0" w:line="480" w:lineRule="auto"/>
        <w:jc w:val="both"/>
        <w:rPr>
          <w:rFonts w:ascii="Bookman Old Style" w:hAnsi="Bookman Old Style"/>
          <w:kern w:val="0"/>
          <w:sz w:val="28"/>
          <w:szCs w:val="28"/>
          <w14:ligatures w14:val="none"/>
        </w:rPr>
      </w:pPr>
    </w:p>
    <w:p w14:paraId="452244A0" w14:textId="25E098C4" w:rsidR="00E148B2" w:rsidRDefault="00E148B2" w:rsidP="00AB452F">
      <w:pPr>
        <w:spacing w:after="0"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Το Ανώτατο Δικαστήριο στην υπόθεση </w:t>
      </w:r>
      <w:r>
        <w:rPr>
          <w:rFonts w:ascii="Bookman Old Style" w:hAnsi="Bookman Old Style"/>
          <w:b/>
          <w:bCs/>
          <w:i/>
          <w:iCs/>
          <w:kern w:val="0"/>
          <w:sz w:val="28"/>
          <w:szCs w:val="28"/>
          <w14:ligatures w14:val="none"/>
        </w:rPr>
        <w:t>Αννίτα Φιλιππίδου ν. Επιτροπής Κεφαλαιαγοράς Κύπρου (ανωτέρω)</w:t>
      </w:r>
      <w:r>
        <w:rPr>
          <w:rFonts w:ascii="Bookman Old Style" w:hAnsi="Bookman Old Style"/>
          <w:kern w:val="0"/>
          <w:sz w:val="28"/>
          <w:szCs w:val="28"/>
          <w14:ligatures w14:val="none"/>
        </w:rPr>
        <w:t xml:space="preserve"> αποφάσισε σε σχέση με ίδια ζητήματα, ως ακολούθως:</w:t>
      </w:r>
    </w:p>
    <w:p w14:paraId="330E88CF" w14:textId="77777777" w:rsidR="00E148B2" w:rsidRDefault="00E148B2" w:rsidP="00AB452F">
      <w:pPr>
        <w:spacing w:after="0" w:line="480" w:lineRule="auto"/>
        <w:jc w:val="both"/>
        <w:rPr>
          <w:rFonts w:ascii="Bookman Old Style" w:hAnsi="Bookman Old Style"/>
          <w:kern w:val="0"/>
          <w:sz w:val="28"/>
          <w:szCs w:val="28"/>
          <w14:ligatures w14:val="none"/>
        </w:rPr>
      </w:pPr>
    </w:p>
    <w:p w14:paraId="3C87AC71" w14:textId="6D859E73" w:rsidR="00E148B2" w:rsidRPr="00E148B2" w:rsidRDefault="00E148B2" w:rsidP="00E148B2">
      <w:pPr>
        <w:spacing w:after="0" w:line="240" w:lineRule="auto"/>
        <w:ind w:left="851" w:right="238"/>
        <w:jc w:val="both"/>
        <w:rPr>
          <w:rFonts w:ascii="Bookman Old Style" w:eastAsia="Times New Roman" w:hAnsi="Bookman Old Style" w:cs="Calibri"/>
          <w:i/>
          <w:iCs/>
          <w:color w:val="000000"/>
          <w:kern w:val="0"/>
          <w14:ligatures w14:val="none"/>
        </w:rPr>
      </w:pPr>
      <w:r>
        <w:rPr>
          <w:rFonts w:ascii="Bookman Old Style" w:eastAsia="Times New Roman" w:hAnsi="Bookman Old Style" w:cs="Arial"/>
          <w:i/>
          <w:iCs/>
          <w:color w:val="000000"/>
          <w:kern w:val="0"/>
          <w:sz w:val="28"/>
          <w:szCs w:val="28"/>
          <w14:ligatures w14:val="none"/>
        </w:rPr>
        <w:t>«</w:t>
      </w:r>
      <w:r w:rsidRPr="00E148B2">
        <w:rPr>
          <w:rFonts w:ascii="Bookman Old Style" w:eastAsia="Times New Roman" w:hAnsi="Bookman Old Style" w:cs="Arial"/>
          <w:i/>
          <w:iCs/>
          <w:color w:val="000000"/>
          <w:kern w:val="0"/>
          <w:sz w:val="28"/>
          <w:szCs w:val="28"/>
          <w14:ligatures w14:val="none"/>
        </w:rPr>
        <w:t>Ερχόμαστε να εξετάσουμε τώρα τον τελευταίο Λόγο ΄</w:t>
      </w:r>
      <w:proofErr w:type="spellStart"/>
      <w:r w:rsidRPr="00E148B2">
        <w:rPr>
          <w:rFonts w:ascii="Bookman Old Style" w:eastAsia="Times New Roman" w:hAnsi="Bookman Old Style" w:cs="Arial"/>
          <w:i/>
          <w:iCs/>
          <w:color w:val="000000"/>
          <w:kern w:val="0"/>
          <w:sz w:val="28"/>
          <w:szCs w:val="28"/>
          <w14:ligatures w14:val="none"/>
        </w:rPr>
        <w:t>Εφεσης</w:t>
      </w:r>
      <w:proofErr w:type="spellEnd"/>
      <w:r w:rsidRPr="00E148B2">
        <w:rPr>
          <w:rFonts w:ascii="Bookman Old Style" w:eastAsia="Times New Roman" w:hAnsi="Bookman Old Style" w:cs="Arial"/>
          <w:i/>
          <w:iCs/>
          <w:color w:val="000000"/>
          <w:kern w:val="0"/>
          <w:sz w:val="28"/>
          <w:szCs w:val="28"/>
          <w14:ligatures w14:val="none"/>
        </w:rPr>
        <w:t xml:space="preserve"> αυτής της Ομάδας, δηλαδή τον τρίτο λόγο.  Η </w:t>
      </w:r>
      <w:proofErr w:type="spellStart"/>
      <w:r w:rsidRPr="00E148B2">
        <w:rPr>
          <w:rFonts w:ascii="Bookman Old Style" w:eastAsia="Times New Roman" w:hAnsi="Bookman Old Style" w:cs="Arial"/>
          <w:i/>
          <w:iCs/>
          <w:color w:val="000000"/>
          <w:kern w:val="0"/>
          <w:sz w:val="28"/>
          <w:szCs w:val="28"/>
          <w14:ligatures w14:val="none"/>
        </w:rPr>
        <w:t>Εφεσείουσα</w:t>
      </w:r>
      <w:proofErr w:type="spellEnd"/>
      <w:r w:rsidRPr="00E148B2">
        <w:rPr>
          <w:rFonts w:ascii="Bookman Old Style" w:eastAsia="Times New Roman" w:hAnsi="Bookman Old Style" w:cs="Arial"/>
          <w:i/>
          <w:iCs/>
          <w:color w:val="000000"/>
          <w:kern w:val="0"/>
          <w:sz w:val="28"/>
          <w:szCs w:val="28"/>
          <w14:ligatures w14:val="none"/>
        </w:rPr>
        <w:t xml:space="preserve"> </w:t>
      </w:r>
      <w:r w:rsidRPr="00E148B2">
        <w:rPr>
          <w:rFonts w:ascii="Bookman Old Style" w:eastAsia="Times New Roman" w:hAnsi="Bookman Old Style" w:cs="Arial"/>
          <w:i/>
          <w:iCs/>
          <w:color w:val="000000"/>
          <w:kern w:val="0"/>
          <w:sz w:val="28"/>
          <w:szCs w:val="28"/>
          <w14:ligatures w14:val="none"/>
        </w:rPr>
        <w:lastRenderedPageBreak/>
        <w:t>ισχυρίζεται ότι το πρωτόδικο Δικαστήριο έσφαλε όταν απέρριψε το λόγο ακυρώσεως περί του ότι παραβιάστηκε η αρχή της χρηστής διοίκησης και της δικαιολογημένης εμπιστοσύνης του διοικούμενου.  Αφού είναι η Επιτροπή Κεφαλαιαγοράς που είχε δώσει την έγκριση της για τη δημοσίευση του ενημερωτικού δελτίου, δεν μπορούσε η ίδια να διαπιστώσει την ύπαρξη παράβασης.</w:t>
      </w:r>
    </w:p>
    <w:p w14:paraId="3BEF3947" w14:textId="77777777" w:rsidR="00E148B2" w:rsidRPr="00E148B2" w:rsidRDefault="00E148B2" w:rsidP="00E148B2">
      <w:pPr>
        <w:spacing w:after="0" w:line="240" w:lineRule="auto"/>
        <w:ind w:left="851" w:right="238"/>
        <w:jc w:val="both"/>
        <w:rPr>
          <w:rFonts w:ascii="Bookman Old Style" w:eastAsia="Times New Roman" w:hAnsi="Bookman Old Style" w:cs="Calibri"/>
          <w:i/>
          <w:iCs/>
          <w:color w:val="000000"/>
          <w:kern w:val="0"/>
          <w14:ligatures w14:val="none"/>
        </w:rPr>
      </w:pPr>
      <w:r w:rsidRPr="00E148B2">
        <w:rPr>
          <w:rFonts w:ascii="Bookman Old Style" w:eastAsia="Times New Roman" w:hAnsi="Bookman Old Style" w:cs="Arial"/>
          <w:i/>
          <w:iCs/>
          <w:color w:val="000000"/>
          <w:kern w:val="0"/>
          <w:sz w:val="28"/>
          <w:szCs w:val="28"/>
          <w14:ligatures w14:val="none"/>
        </w:rPr>
        <w:t> </w:t>
      </w:r>
    </w:p>
    <w:p w14:paraId="6375248B" w14:textId="77777777" w:rsidR="00E148B2" w:rsidRPr="00E148B2" w:rsidRDefault="00E148B2" w:rsidP="00E148B2">
      <w:pPr>
        <w:spacing w:after="0" w:line="240" w:lineRule="auto"/>
        <w:ind w:left="851" w:right="238"/>
        <w:jc w:val="both"/>
        <w:rPr>
          <w:rFonts w:ascii="Bookman Old Style" w:eastAsia="Times New Roman" w:hAnsi="Bookman Old Style" w:cs="Calibri"/>
          <w:i/>
          <w:iCs/>
          <w:color w:val="000000"/>
          <w:kern w:val="0"/>
          <w14:ligatures w14:val="none"/>
        </w:rPr>
      </w:pPr>
      <w:r w:rsidRPr="00E148B2">
        <w:rPr>
          <w:rFonts w:ascii="Bookman Old Style" w:eastAsia="Times New Roman" w:hAnsi="Bookman Old Style" w:cs="Arial"/>
          <w:i/>
          <w:iCs/>
          <w:color w:val="000000"/>
          <w:kern w:val="0"/>
          <w:sz w:val="28"/>
          <w:szCs w:val="28"/>
          <w14:ligatures w14:val="none"/>
        </w:rPr>
        <w:t xml:space="preserve">Το πρωτόδικο Δικαστήριο αντίκρυσε τα επιχειρήματα αυτά με στέρεη λογική και κανένα πεδίο επέμβασής μας δεν χωρεί.  Όπως εξήγησε, η έγκριση της δημοσίευσης από την Εφεσίβλητη, γίνεται στη βάση των πληροφοριών που υποβάλλονται από τα υπόχρεα με βάση το Νόμο πρόσωπα και των στοιχείων που παραθέτουν σε σχέση με ζητήματα που εμπίπτουν στην αποκλειστική τους γνώση και για την ορθότητα των οποίων είναι αδύνατο να γνωρίζει η Εφεσίβλητη.  </w:t>
      </w:r>
      <w:proofErr w:type="spellStart"/>
      <w:r w:rsidRPr="00E148B2">
        <w:rPr>
          <w:rFonts w:ascii="Bookman Old Style" w:eastAsia="Times New Roman" w:hAnsi="Bookman Old Style" w:cs="Arial"/>
          <w:i/>
          <w:iCs/>
          <w:color w:val="000000"/>
          <w:kern w:val="0"/>
          <w:sz w:val="28"/>
          <w:szCs w:val="28"/>
          <w14:ligatures w14:val="none"/>
        </w:rPr>
        <w:t>Γι΄αυτό</w:t>
      </w:r>
      <w:proofErr w:type="spellEnd"/>
      <w:r w:rsidRPr="00E148B2">
        <w:rPr>
          <w:rFonts w:ascii="Bookman Old Style" w:eastAsia="Times New Roman" w:hAnsi="Bookman Old Style" w:cs="Arial"/>
          <w:i/>
          <w:iCs/>
          <w:color w:val="000000"/>
          <w:kern w:val="0"/>
          <w:sz w:val="28"/>
          <w:szCs w:val="28"/>
          <w14:ligatures w14:val="none"/>
        </w:rPr>
        <w:t xml:space="preserve"> το λόγο εξάλλου «τα υπεύθυνα πρόσωπα φέρουν και την ευθύνη της βεβαίωσης τους». </w:t>
      </w:r>
    </w:p>
    <w:p w14:paraId="2007DAD7" w14:textId="77777777" w:rsidR="00E148B2" w:rsidRPr="00E148B2" w:rsidRDefault="00E148B2" w:rsidP="00E148B2">
      <w:pPr>
        <w:spacing w:line="240" w:lineRule="auto"/>
        <w:ind w:right="237"/>
        <w:jc w:val="both"/>
        <w:rPr>
          <w:rFonts w:ascii="Calibri" w:eastAsia="Times New Roman" w:hAnsi="Calibri" w:cs="Calibri"/>
          <w:color w:val="000000"/>
          <w:kern w:val="0"/>
          <w14:ligatures w14:val="none"/>
        </w:rPr>
      </w:pPr>
      <w:r w:rsidRPr="00E148B2">
        <w:rPr>
          <w:rFonts w:ascii="Arial" w:eastAsia="Times New Roman" w:hAnsi="Arial" w:cs="Arial"/>
          <w:color w:val="000000"/>
          <w:kern w:val="0"/>
          <w:sz w:val="28"/>
          <w:szCs w:val="28"/>
          <w14:ligatures w14:val="none"/>
        </w:rPr>
        <w:t> </w:t>
      </w:r>
    </w:p>
    <w:p w14:paraId="429C0254" w14:textId="77777777" w:rsidR="00E148B2" w:rsidRPr="00E148B2" w:rsidRDefault="00E148B2" w:rsidP="00AB452F">
      <w:pPr>
        <w:spacing w:after="0" w:line="480" w:lineRule="auto"/>
        <w:jc w:val="both"/>
        <w:rPr>
          <w:rFonts w:ascii="Bookman Old Style" w:hAnsi="Bookman Old Style"/>
          <w:kern w:val="0"/>
          <w:sz w:val="28"/>
          <w:szCs w:val="28"/>
          <w14:ligatures w14:val="none"/>
        </w:rPr>
      </w:pPr>
    </w:p>
    <w:p w14:paraId="37218BC1" w14:textId="03E84477" w:rsidR="00BF2DED" w:rsidRDefault="00E148B2" w:rsidP="00E148B2">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Συνακόλουθα,</w:t>
      </w:r>
      <w:r w:rsidR="000C6E0D">
        <w:rPr>
          <w:rFonts w:ascii="Bookman Old Style" w:hAnsi="Bookman Old Style"/>
          <w:kern w:val="0"/>
          <w:sz w:val="28"/>
          <w:szCs w:val="28"/>
          <w14:ligatures w14:val="none"/>
        </w:rPr>
        <w:t xml:space="preserve"> κρίνουμε πως </w:t>
      </w:r>
      <w:r>
        <w:rPr>
          <w:rFonts w:ascii="Bookman Old Style" w:hAnsi="Bookman Old Style"/>
          <w:kern w:val="0"/>
          <w:sz w:val="28"/>
          <w:szCs w:val="28"/>
          <w14:ligatures w14:val="none"/>
        </w:rPr>
        <w:t xml:space="preserve"> ορθά το πρωτόδικο Δικαστήριο κατέληξε πως νόμιμα επιβλήθηκε στον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το επίδικο διοικητικό πρόστιμο.  Εφόσον παρέχεται ρητή εξουσία από το σχετικό Νόμο, προς επιβολή διοικητικού προστίμου, η απόφαση της Εφεσίβλητης, η οποία τήρησε ορθά την προβλεπόμενη από το Νόμο διαδικασία και αιτιολόγησε επαρκώς την επιβολή του προστίμου, κρίνεται καθ’ όλα νόμιμη και δεν υπάρχει</w:t>
      </w:r>
      <w:r w:rsidR="000C6E0D">
        <w:rPr>
          <w:rFonts w:ascii="Bookman Old Style" w:hAnsi="Bookman Old Style"/>
          <w:kern w:val="0"/>
          <w:sz w:val="28"/>
          <w:szCs w:val="28"/>
          <w14:ligatures w14:val="none"/>
        </w:rPr>
        <w:t xml:space="preserve"> κανένα</w:t>
      </w:r>
      <w:r>
        <w:rPr>
          <w:rFonts w:ascii="Bookman Old Style" w:hAnsi="Bookman Old Style"/>
          <w:kern w:val="0"/>
          <w:sz w:val="28"/>
          <w:szCs w:val="28"/>
          <w14:ligatures w14:val="none"/>
        </w:rPr>
        <w:t xml:space="preserve"> πεδίο επέμβασης μας.  </w:t>
      </w:r>
    </w:p>
    <w:p w14:paraId="2E6A8E4A" w14:textId="77777777" w:rsidR="00E148B2" w:rsidRDefault="00E148B2" w:rsidP="00E148B2">
      <w:pPr>
        <w:spacing w:line="480" w:lineRule="auto"/>
        <w:jc w:val="both"/>
        <w:rPr>
          <w:rFonts w:ascii="Bookman Old Style" w:hAnsi="Bookman Old Style"/>
          <w:kern w:val="0"/>
          <w:sz w:val="28"/>
          <w:szCs w:val="28"/>
          <w14:ligatures w14:val="none"/>
        </w:rPr>
      </w:pPr>
    </w:p>
    <w:p w14:paraId="0C6DB63D" w14:textId="19537B69" w:rsidR="00E148B2" w:rsidRDefault="00E148B2" w:rsidP="00E148B2">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ab/>
        <w:t>Για τους λόγους που εξηγήσαμε ο 8</w:t>
      </w:r>
      <w:r w:rsidRPr="00E148B2">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9</w:t>
      </w:r>
      <w:r w:rsidR="000C6E0D" w:rsidRPr="000C6E0D">
        <w:rPr>
          <w:rFonts w:ascii="Bookman Old Style" w:hAnsi="Bookman Old Style"/>
          <w:kern w:val="0"/>
          <w:sz w:val="28"/>
          <w:szCs w:val="28"/>
          <w:vertAlign w:val="superscript"/>
          <w14:ligatures w14:val="none"/>
        </w:rPr>
        <w:t>ο</w:t>
      </w:r>
      <w:r>
        <w:rPr>
          <w:rFonts w:ascii="Bookman Old Style" w:hAnsi="Bookman Old Style"/>
          <w:kern w:val="0"/>
          <w:sz w:val="28"/>
          <w:szCs w:val="28"/>
          <w14:ligatures w14:val="none"/>
        </w:rPr>
        <w:t>ς και 10</w:t>
      </w:r>
      <w:r w:rsidRPr="00E148B2">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ομοίως απορρίπτονται ως αβάσιμοι. </w:t>
      </w:r>
    </w:p>
    <w:p w14:paraId="35B7A337" w14:textId="77777777" w:rsidR="00232873" w:rsidRDefault="00232873" w:rsidP="00E148B2">
      <w:pPr>
        <w:spacing w:line="480" w:lineRule="auto"/>
        <w:jc w:val="both"/>
        <w:rPr>
          <w:rFonts w:ascii="Bookman Old Style" w:hAnsi="Bookman Old Style"/>
          <w:kern w:val="0"/>
          <w:sz w:val="28"/>
          <w:szCs w:val="28"/>
          <w14:ligatures w14:val="none"/>
        </w:rPr>
      </w:pPr>
    </w:p>
    <w:p w14:paraId="76C925DF" w14:textId="77777777" w:rsidR="000C6E0D" w:rsidRDefault="00E148B2" w:rsidP="00E148B2">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Η Έφεση απορρίπτεται. </w:t>
      </w:r>
    </w:p>
    <w:p w14:paraId="3A72856D" w14:textId="77777777" w:rsidR="000C6E0D" w:rsidRDefault="000C6E0D" w:rsidP="00E148B2">
      <w:pPr>
        <w:spacing w:line="480" w:lineRule="auto"/>
        <w:jc w:val="both"/>
        <w:rPr>
          <w:rFonts w:ascii="Bookman Old Style" w:hAnsi="Bookman Old Style"/>
          <w:kern w:val="0"/>
          <w:sz w:val="28"/>
          <w:szCs w:val="28"/>
          <w14:ligatures w14:val="none"/>
        </w:rPr>
      </w:pPr>
    </w:p>
    <w:p w14:paraId="1A635EC4" w14:textId="1DBEC404" w:rsidR="00E148B2" w:rsidRPr="00E148B2" w:rsidRDefault="00E148B2" w:rsidP="000C6E0D">
      <w:pPr>
        <w:spacing w:line="480" w:lineRule="auto"/>
        <w:ind w:firstLine="720"/>
        <w:jc w:val="both"/>
        <w:rPr>
          <w:rFonts w:ascii="Bookman Old Style" w:hAnsi="Bookman Old Style"/>
          <w:kern w:val="0"/>
          <w:sz w:val="28"/>
          <w:szCs w:val="28"/>
          <w14:ligatures w14:val="none"/>
        </w:rPr>
      </w:pPr>
      <w:r>
        <w:rPr>
          <w:rFonts w:ascii="Bookman Old Style" w:hAnsi="Bookman Old Style"/>
          <w:kern w:val="0"/>
          <w:sz w:val="28"/>
          <w:szCs w:val="28"/>
          <w14:ligatures w14:val="none"/>
        </w:rPr>
        <w:t xml:space="preserve"> Επιδικάζονται έξοδα προς όφελος της Εφεσίβλητης και σε βάρος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ύψους €3.000 (πλέον ΦΠΑ αν υπάρχει).</w:t>
      </w:r>
    </w:p>
    <w:p w14:paraId="6FF2A667" w14:textId="77777777" w:rsidR="00BF2DED" w:rsidRDefault="00BF2DED" w:rsidP="00217DA6">
      <w:pPr>
        <w:rPr>
          <w:rFonts w:ascii="Bookman Old Style" w:hAnsi="Bookman Old Style"/>
          <w:kern w:val="0"/>
          <w:sz w:val="28"/>
          <w:szCs w:val="28"/>
          <w14:ligatures w14:val="none"/>
        </w:rPr>
      </w:pPr>
    </w:p>
    <w:p w14:paraId="0FBABD4F" w14:textId="77777777" w:rsidR="00BF2DED" w:rsidRDefault="00BF2DED" w:rsidP="00217DA6">
      <w:pPr>
        <w:rPr>
          <w:rFonts w:ascii="Bookman Old Style" w:hAnsi="Bookman Old Style"/>
          <w:kern w:val="0"/>
          <w:sz w:val="28"/>
          <w:szCs w:val="28"/>
          <w14:ligatures w14:val="none"/>
        </w:rPr>
      </w:pPr>
    </w:p>
    <w:p w14:paraId="41D71E4B" w14:textId="77777777" w:rsidR="00BF2DED" w:rsidRDefault="00BF2DED" w:rsidP="00217DA6">
      <w:pPr>
        <w:rPr>
          <w:rFonts w:ascii="Bookman Old Style" w:hAnsi="Bookman Old Style"/>
          <w:kern w:val="0"/>
          <w:sz w:val="28"/>
          <w:szCs w:val="28"/>
          <w14:ligatures w14:val="none"/>
        </w:rPr>
      </w:pPr>
    </w:p>
    <w:p w14:paraId="69B778A3" w14:textId="77777777" w:rsidR="00BF2DED" w:rsidRDefault="00BF2DED" w:rsidP="00217DA6">
      <w:pPr>
        <w:rPr>
          <w:rFonts w:ascii="Bookman Old Style" w:hAnsi="Bookman Old Style"/>
          <w:kern w:val="0"/>
          <w:sz w:val="28"/>
          <w:szCs w:val="28"/>
          <w14:ligatures w14:val="none"/>
        </w:rPr>
      </w:pPr>
    </w:p>
    <w:p w14:paraId="08C12932" w14:textId="67B1ECC3" w:rsidR="00BF2DED" w:rsidRPr="00A32A8F" w:rsidRDefault="00BF2DED" w:rsidP="00BF2DED">
      <w:pPr>
        <w:ind w:firstLine="5387"/>
        <w:rPr>
          <w:rFonts w:ascii="Bookman Old Style" w:hAnsi="Bookman Old Style"/>
          <w:sz w:val="28"/>
          <w:szCs w:val="28"/>
        </w:rPr>
      </w:pP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r>
      <w:r>
        <w:rPr>
          <w:rFonts w:ascii="Bookman Old Style" w:hAnsi="Bookman Old Style"/>
          <w:kern w:val="0"/>
          <w:sz w:val="28"/>
          <w:szCs w:val="28"/>
          <w14:ligatures w14:val="none"/>
        </w:rPr>
        <w:tab/>
        <w:t xml:space="preserve">    </w:t>
      </w:r>
      <w:r w:rsidRPr="00A32A8F">
        <w:rPr>
          <w:rFonts w:ascii="Bookman Old Style" w:hAnsi="Bookman Old Style"/>
          <w:sz w:val="28"/>
          <w:szCs w:val="28"/>
        </w:rPr>
        <w:t>Τ. ΨΑΡΑ-ΜΙΛΤΙΑΔΟΥ, Δ.</w:t>
      </w:r>
    </w:p>
    <w:p w14:paraId="755609AD" w14:textId="77777777" w:rsidR="00BF2DED" w:rsidRPr="00A32A8F" w:rsidRDefault="00BF2DED" w:rsidP="00BF2DED">
      <w:pPr>
        <w:ind w:firstLine="5387"/>
        <w:rPr>
          <w:rFonts w:ascii="Bookman Old Style" w:hAnsi="Bookman Old Style"/>
          <w:sz w:val="28"/>
          <w:szCs w:val="28"/>
        </w:rPr>
      </w:pPr>
    </w:p>
    <w:p w14:paraId="2836AB0E" w14:textId="77777777" w:rsidR="00BF2DED" w:rsidRDefault="00BF2DED" w:rsidP="00BF2DED">
      <w:pPr>
        <w:ind w:firstLine="5387"/>
        <w:rPr>
          <w:rFonts w:ascii="Bookman Old Style" w:hAnsi="Bookman Old Style"/>
          <w:sz w:val="28"/>
          <w:szCs w:val="28"/>
        </w:rPr>
      </w:pPr>
    </w:p>
    <w:p w14:paraId="00BE19A1" w14:textId="0C22A593" w:rsidR="00BF2DED" w:rsidRPr="00A32A8F" w:rsidRDefault="00BF2DED" w:rsidP="00BF2DED">
      <w:pPr>
        <w:ind w:firstLine="5387"/>
        <w:rPr>
          <w:rFonts w:ascii="Bookman Old Style" w:hAnsi="Bookman Old Style"/>
          <w:sz w:val="28"/>
          <w:szCs w:val="28"/>
        </w:rPr>
      </w:pPr>
      <w:r w:rsidRPr="00A32A8F">
        <w:rPr>
          <w:rFonts w:ascii="Bookman Old Style" w:hAnsi="Bookman Old Style"/>
          <w:sz w:val="28"/>
          <w:szCs w:val="28"/>
        </w:rPr>
        <w:t xml:space="preserve"> ΣΤ. ΧΑΤΖΗΓΙΑΝΝΗ,  Δ.</w:t>
      </w:r>
    </w:p>
    <w:p w14:paraId="17E9D8A2" w14:textId="77777777" w:rsidR="00BF2DED" w:rsidRPr="00A32A8F" w:rsidRDefault="00BF2DED" w:rsidP="00BF2DED">
      <w:pPr>
        <w:ind w:firstLine="5387"/>
        <w:rPr>
          <w:rFonts w:ascii="Bookman Old Style" w:hAnsi="Bookman Old Style"/>
          <w:sz w:val="28"/>
          <w:szCs w:val="28"/>
        </w:rPr>
      </w:pPr>
    </w:p>
    <w:p w14:paraId="15BB7056" w14:textId="77777777" w:rsidR="00BF2DED" w:rsidRDefault="00BF2DED" w:rsidP="00BF2DED">
      <w:pPr>
        <w:ind w:firstLine="5387"/>
        <w:rPr>
          <w:rFonts w:ascii="Bookman Old Style" w:hAnsi="Bookman Old Style"/>
          <w:sz w:val="28"/>
          <w:szCs w:val="28"/>
        </w:rPr>
      </w:pPr>
    </w:p>
    <w:p w14:paraId="0128799A" w14:textId="2FD4E755" w:rsidR="00BF2DED" w:rsidRPr="00A32A8F" w:rsidRDefault="00BF2DED" w:rsidP="00BF2DED">
      <w:pPr>
        <w:ind w:firstLine="5387"/>
        <w:rPr>
          <w:rFonts w:ascii="Bookman Old Style" w:hAnsi="Bookman Old Style"/>
          <w:sz w:val="28"/>
          <w:szCs w:val="28"/>
        </w:rPr>
      </w:pPr>
      <w:r w:rsidRPr="00A32A8F">
        <w:rPr>
          <w:rFonts w:ascii="Bookman Old Style" w:hAnsi="Bookman Old Style"/>
          <w:sz w:val="28"/>
          <w:szCs w:val="28"/>
        </w:rPr>
        <w:t>Η. ΓΕΩΡΓΙΟΥ, Δ.</w:t>
      </w:r>
    </w:p>
    <w:p w14:paraId="08CDB126" w14:textId="77777777" w:rsidR="00BF2DED" w:rsidRPr="00CB211A" w:rsidRDefault="00BF2DED" w:rsidP="00BF2DED">
      <w:pPr>
        <w:rPr>
          <w:rFonts w:ascii="Bookman Old Style" w:hAnsi="Bookman Old Style"/>
          <w:i/>
          <w:iCs/>
          <w:sz w:val="16"/>
          <w:szCs w:val="16"/>
        </w:rPr>
      </w:pPr>
      <w:r w:rsidRPr="00CB211A">
        <w:rPr>
          <w:rFonts w:ascii="Bookman Old Style" w:hAnsi="Bookman Old Style"/>
          <w:i/>
          <w:iCs/>
          <w:sz w:val="16"/>
          <w:szCs w:val="16"/>
        </w:rPr>
        <w:t>/Α.Λ.Ο.</w:t>
      </w:r>
    </w:p>
    <w:p w14:paraId="6AB96694" w14:textId="5611B05F" w:rsidR="00BF2DED" w:rsidRPr="00BF2DED" w:rsidRDefault="00BF2DED" w:rsidP="00217DA6"/>
    <w:sectPr w:rsidR="00BF2DED" w:rsidRPr="00BF2DED" w:rsidSect="003E45AA">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1637D" w14:textId="77777777" w:rsidR="000A38F2" w:rsidRDefault="000A38F2" w:rsidP="003E45AA">
      <w:pPr>
        <w:spacing w:after="0" w:line="240" w:lineRule="auto"/>
      </w:pPr>
      <w:r>
        <w:separator/>
      </w:r>
    </w:p>
  </w:endnote>
  <w:endnote w:type="continuationSeparator" w:id="0">
    <w:p w14:paraId="00EA7DD4" w14:textId="77777777" w:rsidR="000A38F2" w:rsidRDefault="000A38F2" w:rsidP="003E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BDB9" w14:textId="77777777" w:rsidR="000A38F2" w:rsidRDefault="000A38F2" w:rsidP="003E45AA">
      <w:pPr>
        <w:spacing w:after="0" w:line="240" w:lineRule="auto"/>
      </w:pPr>
      <w:r>
        <w:separator/>
      </w:r>
    </w:p>
  </w:footnote>
  <w:footnote w:type="continuationSeparator" w:id="0">
    <w:p w14:paraId="3127AF94" w14:textId="77777777" w:rsidR="000A38F2" w:rsidRDefault="000A38F2" w:rsidP="003E4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034780"/>
      <w:docPartObj>
        <w:docPartGallery w:val="Page Numbers (Top of Page)"/>
        <w:docPartUnique/>
      </w:docPartObj>
    </w:sdtPr>
    <w:sdtEndPr>
      <w:rPr>
        <w:noProof/>
      </w:rPr>
    </w:sdtEndPr>
    <w:sdtContent>
      <w:p w14:paraId="67E28C5A" w14:textId="38F14D32" w:rsidR="003E45AA" w:rsidRDefault="003E45AA">
        <w:pPr>
          <w:pStyle w:val="Header"/>
          <w:jc w:val="center"/>
        </w:pPr>
        <w:r>
          <w:fldChar w:fldCharType="begin"/>
        </w:r>
        <w:r>
          <w:instrText xml:space="preserve"> PAGE   \* MERGEFORMAT </w:instrText>
        </w:r>
        <w:r>
          <w:fldChar w:fldCharType="separate"/>
        </w:r>
        <w:r w:rsidR="001878E1">
          <w:rPr>
            <w:noProof/>
          </w:rPr>
          <w:t>21</w:t>
        </w:r>
        <w:r>
          <w:rPr>
            <w:noProof/>
          </w:rPr>
          <w:fldChar w:fldCharType="end"/>
        </w:r>
      </w:p>
    </w:sdtContent>
  </w:sdt>
  <w:p w14:paraId="7DFA7CA0" w14:textId="77777777" w:rsidR="003E45AA" w:rsidRDefault="003E4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0758E"/>
    <w:multiLevelType w:val="hybridMultilevel"/>
    <w:tmpl w:val="2BA852D0"/>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 w15:restartNumberingAfterBreak="0">
    <w:nsid w:val="40C915B9"/>
    <w:multiLevelType w:val="hybridMultilevel"/>
    <w:tmpl w:val="37ECE4B6"/>
    <w:lvl w:ilvl="0" w:tplc="F57650A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A6"/>
    <w:rsid w:val="000A38F2"/>
    <w:rsid w:val="000A784A"/>
    <w:rsid w:val="000C6E0D"/>
    <w:rsid w:val="000E7824"/>
    <w:rsid w:val="000F0E77"/>
    <w:rsid w:val="0011503E"/>
    <w:rsid w:val="0011692C"/>
    <w:rsid w:val="00153671"/>
    <w:rsid w:val="001878E1"/>
    <w:rsid w:val="00217DA6"/>
    <w:rsid w:val="00232873"/>
    <w:rsid w:val="00254639"/>
    <w:rsid w:val="0026300D"/>
    <w:rsid w:val="002F7F4E"/>
    <w:rsid w:val="00310C6F"/>
    <w:rsid w:val="003C36DA"/>
    <w:rsid w:val="003E45AA"/>
    <w:rsid w:val="003E607A"/>
    <w:rsid w:val="004534C5"/>
    <w:rsid w:val="004616E2"/>
    <w:rsid w:val="00562721"/>
    <w:rsid w:val="00596251"/>
    <w:rsid w:val="005B2E83"/>
    <w:rsid w:val="005E3E7B"/>
    <w:rsid w:val="006148C6"/>
    <w:rsid w:val="006379C7"/>
    <w:rsid w:val="0064071E"/>
    <w:rsid w:val="00652863"/>
    <w:rsid w:val="00654C53"/>
    <w:rsid w:val="00670392"/>
    <w:rsid w:val="00686F41"/>
    <w:rsid w:val="006F221A"/>
    <w:rsid w:val="00700EA6"/>
    <w:rsid w:val="0072726D"/>
    <w:rsid w:val="00746EF7"/>
    <w:rsid w:val="007E71A7"/>
    <w:rsid w:val="008B3DA0"/>
    <w:rsid w:val="008E47CF"/>
    <w:rsid w:val="009D4CD4"/>
    <w:rsid w:val="00A02039"/>
    <w:rsid w:val="00AB452F"/>
    <w:rsid w:val="00AD20D6"/>
    <w:rsid w:val="00B61F3A"/>
    <w:rsid w:val="00BB71A6"/>
    <w:rsid w:val="00BD1F2A"/>
    <w:rsid w:val="00BF246B"/>
    <w:rsid w:val="00BF2DED"/>
    <w:rsid w:val="00C058BF"/>
    <w:rsid w:val="00C06FD9"/>
    <w:rsid w:val="00C609E9"/>
    <w:rsid w:val="00CE431F"/>
    <w:rsid w:val="00D16554"/>
    <w:rsid w:val="00D25EB2"/>
    <w:rsid w:val="00D306B7"/>
    <w:rsid w:val="00D307CC"/>
    <w:rsid w:val="00D74DB2"/>
    <w:rsid w:val="00E148B2"/>
    <w:rsid w:val="00F242A3"/>
    <w:rsid w:val="00F809B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3798"/>
  <w15:chartTrackingRefBased/>
  <w15:docId w15:val="{C46BE799-5475-4293-A6E5-934090FC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DA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5AA"/>
  </w:style>
  <w:style w:type="paragraph" w:styleId="Footer">
    <w:name w:val="footer"/>
    <w:basedOn w:val="Normal"/>
    <w:link w:val="FooterChar"/>
    <w:uiPriority w:val="99"/>
    <w:unhideWhenUsed/>
    <w:rsid w:val="003E4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5AA"/>
  </w:style>
  <w:style w:type="paragraph" w:styleId="ListParagraph">
    <w:name w:val="List Paragraph"/>
    <w:basedOn w:val="Normal"/>
    <w:uiPriority w:val="34"/>
    <w:qFormat/>
    <w:rsid w:val="009D4CD4"/>
    <w:pPr>
      <w:ind w:left="720"/>
      <w:contextualSpacing/>
    </w:pPr>
  </w:style>
  <w:style w:type="character" w:styleId="Hyperlink">
    <w:name w:val="Hyperlink"/>
    <w:basedOn w:val="DefaultParagraphFont"/>
    <w:uiPriority w:val="99"/>
    <w:semiHidden/>
    <w:unhideWhenUsed/>
    <w:rsid w:val="00652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1762">
      <w:bodyDiv w:val="1"/>
      <w:marLeft w:val="0"/>
      <w:marRight w:val="0"/>
      <w:marTop w:val="0"/>
      <w:marBottom w:val="0"/>
      <w:divBdr>
        <w:top w:val="none" w:sz="0" w:space="0" w:color="auto"/>
        <w:left w:val="none" w:sz="0" w:space="0" w:color="auto"/>
        <w:bottom w:val="none" w:sz="0" w:space="0" w:color="auto"/>
        <w:right w:val="none" w:sz="0" w:space="0" w:color="auto"/>
      </w:divBdr>
    </w:div>
    <w:div w:id="756055911">
      <w:bodyDiv w:val="1"/>
      <w:marLeft w:val="0"/>
      <w:marRight w:val="0"/>
      <w:marTop w:val="0"/>
      <w:marBottom w:val="0"/>
      <w:divBdr>
        <w:top w:val="none" w:sz="0" w:space="0" w:color="auto"/>
        <w:left w:val="none" w:sz="0" w:space="0" w:color="auto"/>
        <w:bottom w:val="none" w:sz="0" w:space="0" w:color="auto"/>
        <w:right w:val="none" w:sz="0" w:space="0" w:color="auto"/>
      </w:divBdr>
    </w:div>
    <w:div w:id="937180816">
      <w:bodyDiv w:val="1"/>
      <w:marLeft w:val="0"/>
      <w:marRight w:val="0"/>
      <w:marTop w:val="0"/>
      <w:marBottom w:val="0"/>
      <w:divBdr>
        <w:top w:val="none" w:sz="0" w:space="0" w:color="auto"/>
        <w:left w:val="none" w:sz="0" w:space="0" w:color="auto"/>
        <w:bottom w:val="none" w:sz="0" w:space="0" w:color="auto"/>
        <w:right w:val="none" w:sz="0" w:space="0" w:color="auto"/>
      </w:divBdr>
    </w:div>
    <w:div w:id="19056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nomoi/enop/ind/2007_1_190/section-sccdab4431-1098-c1d0-7aa9-4468760a0e4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ylaw.org/nomoi/enop/ind/2007_1_190/section-scab644149-0903-5630-683d-4aa90066d6d0.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law.org/cgi-bin/open.pl?file=/apofaseis/aad/meros_1/1991/rep/1991_1_0119.htm" TargetMode="External"/><Relationship Id="rId5" Type="http://schemas.openxmlformats.org/officeDocument/2006/relationships/footnotes" Target="footnotes.xml"/><Relationship Id="rId10" Type="http://schemas.openxmlformats.org/officeDocument/2006/relationships/hyperlink" Target="https://www.cylaw.org/cgi-bin/open.pl?file=/apofaseis/aad/meros_3/1998/rep/1998_3_0631.htm" TargetMode="External"/><Relationship Id="rId4" Type="http://schemas.openxmlformats.org/officeDocument/2006/relationships/webSettings" Target="webSettings.xml"/><Relationship Id="rId9" Type="http://schemas.openxmlformats.org/officeDocument/2006/relationships/hyperlink" Target="https://www.cylaw.org/nomoi/enop/non-ind/2007_1_190/ful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2023-11-07T08:04:00Z</cp:lastPrinted>
  <dcterms:created xsi:type="dcterms:W3CDTF">2023-11-17T10:52:00Z</dcterms:created>
  <dcterms:modified xsi:type="dcterms:W3CDTF">2023-11-17T10:52:00Z</dcterms:modified>
</cp:coreProperties>
</file>